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color w:val="000000"/>
          <w:sz w:val="30"/>
          <w:szCs w:val="30"/>
        </w:rPr>
      </w:pPr>
    </w:p>
    <w:p>
      <w:pPr>
        <w:jc w:val="center"/>
        <w:rPr>
          <w:rFonts w:hint="eastAsia" w:cs="FangSong" w:asciiTheme="minorEastAsia" w:hAnsiTheme="minorEastAsia"/>
          <w:b/>
          <w:sz w:val="36"/>
          <w:szCs w:val="36"/>
        </w:rPr>
      </w:pPr>
      <w:r>
        <w:rPr>
          <w:rFonts w:hint="eastAsia" w:asciiTheme="minorEastAsia" w:hAnsiTheme="minorEastAsia"/>
          <w:b/>
          <w:color w:val="000000"/>
          <w:sz w:val="36"/>
          <w:szCs w:val="36"/>
        </w:rPr>
        <w:t>中国风景园林学会</w:t>
      </w:r>
      <w:r>
        <w:rPr>
          <w:rFonts w:hint="eastAsia" w:cs="FangSong" w:asciiTheme="minorEastAsia" w:hAnsiTheme="minorEastAsia"/>
          <w:b/>
          <w:sz w:val="36"/>
          <w:szCs w:val="36"/>
        </w:rPr>
        <w:t>202</w:t>
      </w:r>
      <w:r>
        <w:rPr>
          <w:rFonts w:cs="FangSong" w:asciiTheme="minorEastAsia" w:hAnsiTheme="minorEastAsia"/>
          <w:b/>
          <w:sz w:val="36"/>
          <w:szCs w:val="36"/>
        </w:rPr>
        <w:t>1</w:t>
      </w:r>
      <w:r>
        <w:rPr>
          <w:rFonts w:hint="eastAsia" w:cs="FangSong" w:asciiTheme="minorEastAsia" w:hAnsiTheme="minorEastAsia"/>
          <w:b/>
          <w:sz w:val="36"/>
          <w:szCs w:val="36"/>
        </w:rPr>
        <w:t>年第一批团体标准制修订计划</w:t>
      </w:r>
    </w:p>
    <w:p>
      <w:pPr>
        <w:jc w:val="center"/>
        <w:rPr>
          <w:rFonts w:hint="eastAsia" w:cs="FangSong" w:asciiTheme="minorEastAsia" w:hAnsiTheme="minorEastAsia"/>
          <w:b/>
          <w:sz w:val="30"/>
          <w:szCs w:val="30"/>
        </w:rPr>
      </w:pPr>
    </w:p>
    <w:tbl>
      <w:tblPr>
        <w:tblStyle w:val="2"/>
        <w:tblW w:w="14046" w:type="dxa"/>
        <w:jc w:val="center"/>
        <w:tblLayout w:type="autofit"/>
        <w:tblCellMar>
          <w:top w:w="0" w:type="dxa"/>
          <w:left w:w="108" w:type="dxa"/>
          <w:bottom w:w="0" w:type="dxa"/>
          <w:right w:w="108" w:type="dxa"/>
        </w:tblCellMar>
      </w:tblPr>
      <w:tblGrid>
        <w:gridCol w:w="661"/>
        <w:gridCol w:w="1172"/>
        <w:gridCol w:w="700"/>
        <w:gridCol w:w="4975"/>
        <w:gridCol w:w="1134"/>
        <w:gridCol w:w="1134"/>
        <w:gridCol w:w="2268"/>
        <w:gridCol w:w="1089"/>
        <w:gridCol w:w="913"/>
      </w:tblGrid>
      <w:tr>
        <w:tblPrEx>
          <w:tblCellMar>
            <w:top w:w="0" w:type="dxa"/>
            <w:left w:w="108" w:type="dxa"/>
            <w:bottom w:w="0" w:type="dxa"/>
            <w:right w:w="108" w:type="dxa"/>
          </w:tblCellMar>
        </w:tblPrEx>
        <w:trPr>
          <w:trHeight w:val="255" w:hRule="atLeast"/>
          <w:tblHeader/>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序号</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项目名称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类别</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适用范围和主要技术内容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主编部门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组织单位</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起草/承担单位</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完成时间</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SimSun" w:hAnsi="SimSun" w:eastAsia="SimSun" w:cs="SimSun"/>
                <w:b/>
                <w:bCs/>
                <w:kern w:val="0"/>
                <w:sz w:val="20"/>
                <w:szCs w:val="20"/>
              </w:rPr>
            </w:pPr>
            <w:r>
              <w:rPr>
                <w:rFonts w:hint="eastAsia" w:ascii="SimSun" w:hAnsi="SimSun" w:eastAsia="SimSun" w:cs="SimSun"/>
                <w:b/>
                <w:bCs/>
                <w:kern w:val="0"/>
                <w:sz w:val="20"/>
                <w:szCs w:val="20"/>
              </w:rPr>
              <w:t>联系人</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1</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历史名园石质假山无损检测、监测技术标准</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适用范围：以太湖石、黄石、青石、北太湖石等石材为主要材料的假山</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不包括土质假山或者土嵌石假山</w:t>
            </w:r>
            <w:r>
              <w:rPr>
                <w:rFonts w:hint="eastAsia" w:ascii="SimSun" w:hAnsi="SimSun" w:eastAsia="SimSun" w:cs="SimSun"/>
                <w:kern w:val="0"/>
                <w:sz w:val="20"/>
                <w:szCs w:val="20"/>
                <w:lang w:eastAsia="zh-CN"/>
              </w:rPr>
              <w:t>）的</w:t>
            </w:r>
            <w:r>
              <w:rPr>
                <w:rFonts w:hint="eastAsia" w:ascii="SimSun" w:hAnsi="SimSun" w:eastAsia="SimSun" w:cs="SimSun"/>
                <w:kern w:val="0"/>
                <w:sz w:val="20"/>
                <w:szCs w:val="20"/>
              </w:rPr>
              <w:t>残损</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因风化、雨水侵蚀、外力作用、不均匀沉降、根系影响等原因造成的石材表面、内部、连接处的损伤</w:t>
            </w:r>
            <w:r>
              <w:rPr>
                <w:rFonts w:hint="eastAsia" w:ascii="SimSun" w:hAnsi="SimSun" w:eastAsia="SimSun" w:cs="SimSun"/>
                <w:kern w:val="0"/>
                <w:sz w:val="20"/>
                <w:szCs w:val="20"/>
                <w:lang w:eastAsia="zh-CN"/>
              </w:rPr>
              <w:t>）检测和监测</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主要内容：1超声波、声纳、射线等内部探损技术；2激光扫描、正像摄影、全景摄影、红外摄影、多光谱摄影等外部探损技术；3位移、裂缝、沉降传感器等监测技术；4基于物联网技术的在线监测与预警技术</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bookmarkStart w:id="0" w:name="_GoBack"/>
            <w:bookmarkEnd w:id="0"/>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北京建筑大学</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苏州狮子林管理处、中国农业大学、香山公园管理处、中国园林博物馆、东南大学、苏州大学等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傅凡</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2</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城市生物多样性调查与监测技术导则</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适用范围：城市规划区范围内生物多样性本底调查、监测与评估，适用于维管束植物、鸟类、鱼类、两栖爬行类、哺乳类等动植物资源及生境的本底调查、监测与评估</w:t>
            </w:r>
          </w:p>
          <w:p>
            <w:pPr>
              <w:snapToGrid w:val="0"/>
              <w:spacing w:line="300" w:lineRule="auto"/>
              <w:ind w:firstLine="400" w:firstLineChars="200"/>
              <w:rPr>
                <w:rFonts w:ascii="SimSun" w:hAnsi="SimSun" w:eastAsia="SimSun" w:cs="SimSun"/>
                <w:kern w:val="0"/>
                <w:sz w:val="20"/>
                <w:szCs w:val="20"/>
              </w:rPr>
            </w:pPr>
            <w:r>
              <w:rPr>
                <w:rFonts w:hint="eastAsia" w:ascii="SimSun" w:hAnsi="SimSun" w:eastAsia="SimSun" w:cs="SimSun"/>
                <w:kern w:val="0"/>
                <w:sz w:val="20"/>
                <w:szCs w:val="20"/>
              </w:rPr>
              <w:t>主要内容：1城市生物多样性调查与监测范围、相关概念、原则、时间与周期；2城市生物多样性调查与监测内容；3城市生境类型划分、调查与评估；4城市范围内不同生境条件下维管束植物、鸟类、鱼类、哺乳类、两栖爬行类等不同对象的调查和监测方法；5调查与监测新技术应用；6调查数据分析与城市生物多样性评估；7城市生物多样性调查报告编制的深度和规范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SimSun" w:hAnsi="SimSun" w:eastAsia="SimSun" w:cs="SimSun"/>
                <w:kern w:val="0"/>
                <w:sz w:val="20"/>
                <w:szCs w:val="20"/>
                <w:lang w:eastAsia="zh-CN"/>
              </w:rPr>
            </w:pPr>
            <w:r>
              <w:rPr>
                <w:rFonts w:hint="eastAsia" w:ascii="SimSun" w:hAnsi="SimSun" w:eastAsia="SimSun" w:cs="SimSun"/>
                <w:kern w:val="0"/>
                <w:sz w:val="20"/>
                <w:szCs w:val="20"/>
              </w:rPr>
              <w:t>河南农业大学</w:t>
            </w:r>
            <w:r>
              <w:rPr>
                <w:rFonts w:hint="eastAsia" w:ascii="SimSun" w:hAnsi="SimSun" w:eastAsia="SimSun" w:cs="SimSun"/>
                <w:kern w:val="0"/>
                <w:sz w:val="20"/>
                <w:szCs w:val="20"/>
                <w:lang w:eastAsia="zh-CN"/>
              </w:rPr>
              <w:t>、中国城市建设研究院、中国风景园林学会秘书处、</w:t>
            </w:r>
            <w:r>
              <w:rPr>
                <w:rFonts w:hint="eastAsia" w:ascii="SimSun" w:hAnsi="SimSun" w:eastAsia="SimSun" w:cs="SimSun"/>
                <w:kern w:val="0"/>
                <w:sz w:val="20"/>
                <w:szCs w:val="20"/>
              </w:rPr>
              <w:t>北京市园林科学研究院、上海市园林科学规划研究院、</w:t>
            </w:r>
            <w:r>
              <w:rPr>
                <w:rFonts w:hint="eastAsia" w:ascii="SimSun" w:hAnsi="SimSun" w:eastAsia="SimSun" w:cs="SimSun"/>
                <w:kern w:val="0"/>
                <w:sz w:val="20"/>
                <w:szCs w:val="20"/>
                <w:lang w:eastAsia="zh-CN"/>
              </w:rPr>
              <w:t>成都市公园城市建设发展研究院、</w:t>
            </w:r>
            <w:r>
              <w:rPr>
                <w:rFonts w:hint="eastAsia" w:ascii="SimSun" w:hAnsi="SimSun" w:eastAsia="SimSun" w:cs="SimSun"/>
                <w:kern w:val="0"/>
                <w:sz w:val="20"/>
                <w:szCs w:val="20"/>
              </w:rPr>
              <w:t>西南大学</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田国行</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3</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理论与历史优秀研究成果评价规范</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适用范围：基础研究类（理论研究）、应用技术类（设计、技术等类型）、科普类、出版物类（论文、专著、译著、教材）、规范标准类（规范、标准、法律、法规）</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w:t>
            </w:r>
            <w:r>
              <w:rPr>
                <w:rFonts w:ascii="SimSun" w:hAnsi="SimSun" w:eastAsia="SimSun" w:cs="SimSun"/>
                <w:kern w:val="0"/>
                <w:sz w:val="20"/>
                <w:szCs w:val="20"/>
              </w:rPr>
              <w:t>界定了风景园林理论成果的定义、分类、分级</w:t>
            </w:r>
            <w:r>
              <w:rPr>
                <w:rFonts w:hint="eastAsia" w:ascii="SimSun" w:hAnsi="SimSun" w:eastAsia="SimSun" w:cs="SimSun"/>
                <w:kern w:val="0"/>
                <w:sz w:val="20"/>
                <w:szCs w:val="20"/>
              </w:rPr>
              <w:t>；2确定各类</w:t>
            </w:r>
            <w:r>
              <w:rPr>
                <w:rFonts w:ascii="SimSun" w:hAnsi="SimSun" w:eastAsia="SimSun" w:cs="SimSun"/>
                <w:kern w:val="0"/>
                <w:sz w:val="20"/>
                <w:szCs w:val="20"/>
              </w:rPr>
              <w:t>各级理论成果在</w:t>
            </w:r>
            <w:r>
              <w:rPr>
                <w:rFonts w:hint="eastAsia" w:ascii="SimSun" w:hAnsi="SimSun" w:eastAsia="SimSun" w:cs="SimSun"/>
                <w:kern w:val="0"/>
                <w:sz w:val="20"/>
                <w:szCs w:val="20"/>
              </w:rPr>
              <w:t>前沿性</w:t>
            </w:r>
            <w:r>
              <w:rPr>
                <w:rFonts w:ascii="SimSun" w:hAnsi="SimSun" w:eastAsia="SimSun" w:cs="SimSun"/>
                <w:kern w:val="0"/>
                <w:sz w:val="20"/>
                <w:szCs w:val="20"/>
              </w:rPr>
              <w:t>、规范性、体系性、</w:t>
            </w:r>
            <w:r>
              <w:rPr>
                <w:rFonts w:hint="eastAsia" w:ascii="SimSun" w:hAnsi="SimSun" w:eastAsia="SimSun" w:cs="SimSun"/>
                <w:kern w:val="0"/>
                <w:sz w:val="20"/>
                <w:szCs w:val="20"/>
              </w:rPr>
              <w:t>实用性</w:t>
            </w:r>
            <w:r>
              <w:rPr>
                <w:rFonts w:ascii="SimSun" w:hAnsi="SimSun" w:eastAsia="SimSun" w:cs="SimSun"/>
                <w:kern w:val="0"/>
                <w:sz w:val="20"/>
                <w:szCs w:val="20"/>
              </w:rPr>
              <w:t>等方面的相应标准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中国风景园林学会理论与历史专委会</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清华大学、北京建筑大学、苏州大学、浙江农林大学、重庆大学、北京林业大学、内蒙古工业大学、哈尔滨工业大学、武汉大学等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杨锐</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4</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园林文物分类指南</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hint="eastAsia" w:ascii="SimSun" w:hAnsi="SimSun" w:eastAsia="SimSun" w:cs="SimSun"/>
                <w:kern w:val="0"/>
                <w:sz w:val="20"/>
                <w:szCs w:val="20"/>
                <w:lang w:eastAsia="zh-CN"/>
              </w:rPr>
            </w:pPr>
            <w:r>
              <w:rPr>
                <w:rFonts w:hint="eastAsia" w:ascii="SimSun" w:hAnsi="SimSun" w:eastAsia="SimSun" w:cs="SimSun"/>
                <w:kern w:val="0"/>
                <w:sz w:val="20"/>
                <w:szCs w:val="20"/>
              </w:rPr>
              <w:t>适用范围：见证中国园林发展的文物、藏品等</w:t>
            </w:r>
            <w:r>
              <w:rPr>
                <w:rFonts w:hint="eastAsia" w:ascii="SimSun" w:hAnsi="SimSun" w:eastAsia="SimSun" w:cs="SimSun"/>
                <w:kern w:val="0"/>
                <w:sz w:val="20"/>
                <w:szCs w:val="20"/>
                <w:lang w:eastAsia="zh-CN"/>
              </w:rPr>
              <w:t>收集、整理和研究等</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园林文物的分类范围（园林书籍图档、园林建筑构件、园林影像记录、园林碑刻拓片、园林书法绘画、园林室内外陈设、园林材料工具、园林文化产品、园林数字文物及其他园林主题文物等）；2园林文物价值评判原则、分类方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SimSun" w:hAnsi="SimSun" w:eastAsia="SimSun" w:cs="SimSun"/>
                <w:kern w:val="0"/>
                <w:sz w:val="20"/>
                <w:szCs w:val="20"/>
                <w:lang w:eastAsia="zh-CN"/>
              </w:rPr>
            </w:pPr>
            <w:r>
              <w:rPr>
                <w:rFonts w:hint="eastAsia" w:ascii="SimSun" w:hAnsi="SimSun" w:eastAsia="SimSun" w:cs="SimSun"/>
                <w:kern w:val="0"/>
                <w:sz w:val="20"/>
                <w:szCs w:val="20"/>
              </w:rPr>
              <w:t>中国园林博物馆北京筹办工作室</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中国风景园林学会秘书处、北京林业大学、清华大学、天坛公园、颐和园、北海公园、承德避暑山庄、苏州拙政园</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张宝鑫</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5</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环塔里木地区城镇园林绿化规划设计指南</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适用范围：喀什地区、和田地区、克孜勒苏柯尔克孜自治州、阿克苏地区、巴音郭楞蒙古自治州（以及上述地州包含的兵团城镇和部分东疆地区具备类似自然环境的地区均适用）</w:t>
            </w:r>
          </w:p>
          <w:p>
            <w:pPr>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主要内容：1总则；2术语和定义；3基本规定；4城镇绿地系统规划；5地域文化表达；6适生植物选择；7植物群落配置；8种植土壤改良；9绿化节水灌溉；10安全与保障；附录A 土壤、水质适用范围表；附录B 环塔里木地区适用园林植物名录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87"/>
              </w:tabs>
              <w:snapToGrid w:val="0"/>
              <w:spacing w:line="276" w:lineRule="auto"/>
              <w:rPr>
                <w:rFonts w:hint="eastAsia" w:ascii="SimSun" w:hAnsi="SimSun" w:eastAsia="SimSun" w:cs="SimSun"/>
                <w:kern w:val="0"/>
                <w:sz w:val="20"/>
                <w:szCs w:val="20"/>
                <w:lang w:eastAsia="zh-CN"/>
              </w:rPr>
            </w:pPr>
            <w:r>
              <w:rPr>
                <w:rFonts w:hint="eastAsia" w:ascii="SimSun" w:hAnsi="SimSun" w:eastAsia="SimSun" w:cs="SimSun"/>
                <w:kern w:val="0"/>
                <w:sz w:val="20"/>
                <w:szCs w:val="20"/>
              </w:rPr>
              <w:t>新疆生产建设兵团建设工程集团有限责任公司、中国城市规划设计研究院</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中国科学院新疆生态与地理研究所、新疆城乡规划设计研究院有限公司、乌鲁木齐市园林设计研究院有限责任公司、新疆农业大学、新疆瑞绎昕生态园林技术有限公司、新疆兵团勘测设计院(集团)有限责任公司</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王斌</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6</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城市生态基础设施体系评价标准</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pStyle w:val="4"/>
              <w:snapToGrid w:val="0"/>
              <w:spacing w:line="300" w:lineRule="auto"/>
              <w:ind w:firstLine="400"/>
              <w:jc w:val="left"/>
              <w:rPr>
                <w:rFonts w:ascii="SimSun" w:hAnsi="SimSun" w:eastAsia="SimSun" w:cs="SimSun"/>
                <w:kern w:val="0"/>
                <w:sz w:val="20"/>
                <w:szCs w:val="20"/>
              </w:rPr>
            </w:pPr>
            <w:r>
              <w:rPr>
                <w:rFonts w:hint="eastAsia" w:ascii="SimSun" w:hAnsi="SimSun" w:eastAsia="SimSun" w:cs="SimSun"/>
                <w:kern w:val="0"/>
                <w:sz w:val="20"/>
                <w:szCs w:val="20"/>
              </w:rPr>
              <w:t>适用范围：适用于设市城市、县城建成区范围的城市生态基础设施体系评价工作</w:t>
            </w:r>
          </w:p>
          <w:p>
            <w:pPr>
              <w:pStyle w:val="4"/>
              <w:snapToGrid w:val="0"/>
              <w:spacing w:line="300" w:lineRule="auto"/>
              <w:ind w:firstLine="400"/>
              <w:jc w:val="left"/>
              <w:rPr>
                <w:rFonts w:ascii="SimSun" w:hAnsi="SimSun" w:eastAsia="SimSun" w:cs="SimSun"/>
                <w:kern w:val="0"/>
                <w:sz w:val="20"/>
                <w:szCs w:val="20"/>
              </w:rPr>
            </w:pPr>
            <w:r>
              <w:rPr>
                <w:rFonts w:hint="eastAsia" w:ascii="SimSun" w:hAnsi="SimSun" w:eastAsia="SimSun" w:cs="SimSun"/>
                <w:kern w:val="0"/>
                <w:sz w:val="20"/>
                <w:szCs w:val="20"/>
              </w:rPr>
              <w:t>主要内容：1总则；2术语；3基本规定；4城市生态基础设施体系评价指标及计算方法；附录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hint="eastAsia" w:ascii="SimSun" w:hAnsi="SimSun" w:eastAsia="SimSun" w:cs="SimSun"/>
                <w:kern w:val="0"/>
                <w:sz w:val="20"/>
                <w:szCs w:val="20"/>
                <w:lang w:eastAsia="zh-CN"/>
              </w:rPr>
            </w:pPr>
            <w:r>
              <w:rPr>
                <w:rFonts w:hint="eastAsia" w:ascii="SimSun" w:hAnsi="SimSun" w:eastAsia="SimSun" w:cs="SimSun"/>
                <w:kern w:val="0"/>
                <w:sz w:val="20"/>
                <w:szCs w:val="20"/>
              </w:rPr>
              <w:t>中国城市规划设计研究院</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中国城市建设研究院有限公司、中国农业大学、北京镜朗生态科技有限公司、</w:t>
            </w:r>
            <w:r>
              <w:rPr>
                <w:rFonts w:ascii="SimSun" w:hAnsi="SimSun" w:eastAsia="SimSun" w:cs="SimSun"/>
                <w:kern w:val="0"/>
                <w:sz w:val="20"/>
                <w:szCs w:val="20"/>
              </w:rPr>
              <w:t>中国气象局北京气象中心</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束晨阳</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7</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风景园林师人才评价标准</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适用范围：风景园林规划设计从业人员，以及相关专业从事风景园林规划设计的行业人员</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主要内容：1明确风景园林师职业的定义和职业活动的内容、方式和范围；</w:t>
            </w:r>
            <w:r>
              <w:rPr>
                <w:rFonts w:ascii="SimSun" w:hAnsi="SimSun" w:eastAsia="SimSun" w:cs="SimSun"/>
                <w:kern w:val="0"/>
                <w:sz w:val="20"/>
                <w:szCs w:val="20"/>
              </w:rPr>
              <w:t>2</w:t>
            </w:r>
            <w:r>
              <w:rPr>
                <w:rFonts w:hint="eastAsia" w:ascii="SimSun" w:hAnsi="SimSun" w:eastAsia="SimSun" w:cs="SimSun"/>
                <w:kern w:val="0"/>
                <w:sz w:val="20"/>
                <w:szCs w:val="20"/>
              </w:rPr>
              <w:t xml:space="preserve"> 确定风景园林师人才评价的职业技能等级、技能要求、职业环境条件和职业能力特征；3确定从业人员普通受教育程度与风景园林师人才评价的关系；4制定风景园林师职业技能鉴定的申报条件、鉴定方式、考核要求与方式、鉴定时间和鉴定场所设备等；5明确风景园林师需具备的职业道德、基础知识等</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SimSun" w:hAnsi="SimSun" w:eastAsia="SimSun" w:cs="SimSun"/>
                <w:kern w:val="0"/>
                <w:sz w:val="20"/>
                <w:szCs w:val="20"/>
                <w:lang w:eastAsia="zh-CN"/>
              </w:rPr>
            </w:pPr>
            <w:r>
              <w:rPr>
                <w:rFonts w:hint="eastAsia" w:ascii="SimSun" w:hAnsi="SimSun" w:eastAsia="SimSun" w:cs="SimSun"/>
                <w:kern w:val="0"/>
                <w:sz w:val="20"/>
                <w:szCs w:val="20"/>
              </w:rPr>
              <w:t>中国风景园林学会规划设计分会</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中国城市规划设计研究院、清华大学建筑学院景观学系、北京中国风景园林规划设计研究中心、北京林业大学园林学院、中国城市建设研究院、北京山水心源景观设计院、上海市园林设计院、成都市风景园林规划设计院</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王忠杰</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8</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湿垃圾处置固态残余物绿化应用基本质量要求</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w:t>
            </w:r>
            <w:r>
              <w:rPr>
                <w:rFonts w:ascii="SimSun" w:hAnsi="SimSun" w:eastAsia="SimSun" w:cs="SimSun"/>
                <w:kern w:val="0"/>
                <w:sz w:val="20"/>
                <w:szCs w:val="20"/>
              </w:rPr>
              <w:t>本标准规定湿垃圾处置固态残余物用于绿化林业土壤改良的质量要求指标及危险性指标的限值，确定了湿垃圾处置固态残余物质量指标的检测和取样方法。适用于市政府管理部门、湿垃圾处置企业、绿地林地管理部门和养护公司</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w:t>
            </w:r>
            <w:r>
              <w:rPr>
                <w:rFonts w:ascii="SimSun" w:hAnsi="SimSun" w:eastAsia="SimSun" w:cs="SimSun"/>
                <w:kern w:val="0"/>
                <w:sz w:val="20"/>
                <w:szCs w:val="20"/>
              </w:rPr>
              <w:t>1 范围</w:t>
            </w:r>
            <w:r>
              <w:rPr>
                <w:rFonts w:hint="eastAsia" w:ascii="SimSun" w:hAnsi="SimSun" w:eastAsia="SimSun" w:cs="SimSun"/>
                <w:kern w:val="0"/>
                <w:sz w:val="20"/>
                <w:szCs w:val="20"/>
              </w:rPr>
              <w:t>；</w:t>
            </w:r>
            <w:r>
              <w:rPr>
                <w:rFonts w:ascii="SimSun" w:hAnsi="SimSun" w:eastAsia="SimSun" w:cs="SimSun"/>
                <w:kern w:val="0"/>
                <w:sz w:val="20"/>
                <w:szCs w:val="20"/>
              </w:rPr>
              <w:t>2 规范性引用文件</w:t>
            </w:r>
            <w:r>
              <w:rPr>
                <w:rFonts w:hint="eastAsia" w:ascii="SimSun" w:hAnsi="SimSun" w:eastAsia="SimSun" w:cs="SimSun"/>
                <w:kern w:val="0"/>
                <w:sz w:val="20"/>
                <w:szCs w:val="20"/>
              </w:rPr>
              <w:t>；</w:t>
            </w:r>
            <w:r>
              <w:rPr>
                <w:rFonts w:ascii="SimSun" w:hAnsi="SimSun" w:eastAsia="SimSun" w:cs="SimSun"/>
                <w:kern w:val="0"/>
                <w:sz w:val="20"/>
                <w:szCs w:val="20"/>
              </w:rPr>
              <w:t>3 术语和定义</w:t>
            </w:r>
            <w:r>
              <w:rPr>
                <w:rFonts w:hint="eastAsia" w:ascii="SimSun" w:hAnsi="SimSun" w:eastAsia="SimSun" w:cs="SimSun"/>
                <w:kern w:val="0"/>
                <w:sz w:val="20"/>
                <w:szCs w:val="20"/>
              </w:rPr>
              <w:t>；</w:t>
            </w:r>
            <w:r>
              <w:rPr>
                <w:rFonts w:ascii="SimSun" w:hAnsi="SimSun" w:eastAsia="SimSun" w:cs="SimSun"/>
                <w:kern w:val="0"/>
                <w:sz w:val="20"/>
                <w:szCs w:val="20"/>
              </w:rPr>
              <w:t>4 质量要求：规定湿垃圾处置固态残余物的外观质量和常规技术指标的限值</w:t>
            </w:r>
            <w:r>
              <w:rPr>
                <w:rFonts w:hint="eastAsia" w:ascii="SimSun" w:hAnsi="SimSun" w:eastAsia="SimSun" w:cs="SimSun"/>
                <w:kern w:val="0"/>
                <w:sz w:val="20"/>
                <w:szCs w:val="20"/>
              </w:rPr>
              <w:t>；</w:t>
            </w:r>
            <w:r>
              <w:rPr>
                <w:rFonts w:ascii="SimSun" w:hAnsi="SimSun" w:eastAsia="SimSun" w:cs="SimSun"/>
                <w:kern w:val="0"/>
                <w:sz w:val="20"/>
                <w:szCs w:val="20"/>
              </w:rPr>
              <w:t>5 安全指标 ：规定了八大主要重金属含量的限值</w:t>
            </w:r>
            <w:r>
              <w:rPr>
                <w:rFonts w:hint="eastAsia" w:ascii="SimSun" w:hAnsi="SimSun" w:eastAsia="SimSun" w:cs="SimSun"/>
                <w:kern w:val="0"/>
                <w:sz w:val="20"/>
                <w:szCs w:val="20"/>
              </w:rPr>
              <w:t>；</w:t>
            </w:r>
            <w:r>
              <w:rPr>
                <w:rFonts w:ascii="SimSun" w:hAnsi="SimSun" w:eastAsia="SimSun" w:cs="SimSun"/>
                <w:kern w:val="0"/>
                <w:sz w:val="20"/>
                <w:szCs w:val="20"/>
              </w:rPr>
              <w:t>6 检验方法：规定湿垃圾处置固态残余物质量检验的抽检和评估方法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SimSun" w:hAnsi="SimSun" w:eastAsia="SimSun" w:cs="SimSun"/>
                <w:kern w:val="0"/>
                <w:sz w:val="20"/>
                <w:szCs w:val="20"/>
                <w:lang w:eastAsia="zh-CN"/>
              </w:rPr>
            </w:pPr>
            <w:r>
              <w:rPr>
                <w:rFonts w:hint="eastAsia" w:ascii="SimSun" w:hAnsi="SimSun" w:eastAsia="SimSun" w:cs="SimSun"/>
                <w:kern w:val="0"/>
                <w:sz w:val="20"/>
                <w:szCs w:val="20"/>
              </w:rPr>
              <w:t>上海市园林科学规划研究院</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上海老港废弃物处置有限公司</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张浪</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9</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修复后土壤绿化土再利用环境风险评估技术指南</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适用范围：全国范围</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主要内容：1总则；2规范性引用文件；3术语和定义；4总体</w:t>
            </w:r>
            <w:r>
              <w:rPr>
                <w:rFonts w:ascii="SimSun" w:hAnsi="SimSun" w:eastAsia="SimSun" w:cs="SimSun"/>
                <w:kern w:val="0"/>
                <w:sz w:val="20"/>
                <w:szCs w:val="20"/>
              </w:rPr>
              <w:t>要求与</w:t>
            </w:r>
            <w:r>
              <w:rPr>
                <w:rFonts w:hint="eastAsia" w:ascii="SimSun" w:hAnsi="SimSun" w:eastAsia="SimSun" w:cs="SimSun"/>
                <w:kern w:val="0"/>
                <w:sz w:val="20"/>
                <w:szCs w:val="20"/>
              </w:rPr>
              <w:t>工作程序；5再利用</w:t>
            </w:r>
            <w:r>
              <w:rPr>
                <w:rFonts w:ascii="SimSun" w:hAnsi="SimSun" w:eastAsia="SimSun" w:cs="SimSun"/>
                <w:kern w:val="0"/>
                <w:sz w:val="20"/>
                <w:szCs w:val="20"/>
              </w:rPr>
              <w:t>生态环境调查</w:t>
            </w:r>
            <w:r>
              <w:rPr>
                <w:rFonts w:hint="eastAsia" w:ascii="SimSun" w:hAnsi="SimSun" w:eastAsia="SimSun" w:cs="SimSun"/>
                <w:kern w:val="0"/>
                <w:sz w:val="20"/>
                <w:szCs w:val="20"/>
              </w:rPr>
              <w:t>；6再利用环境</w:t>
            </w:r>
            <w:r>
              <w:rPr>
                <w:rFonts w:ascii="SimSun" w:hAnsi="SimSun" w:eastAsia="SimSun" w:cs="SimSun"/>
                <w:kern w:val="0"/>
                <w:sz w:val="20"/>
                <w:szCs w:val="20"/>
              </w:rPr>
              <w:t>风险筛选</w:t>
            </w:r>
            <w:r>
              <w:rPr>
                <w:rFonts w:hint="eastAsia" w:ascii="SimSun" w:hAnsi="SimSun" w:eastAsia="SimSun" w:cs="SimSun"/>
                <w:kern w:val="0"/>
                <w:sz w:val="20"/>
                <w:szCs w:val="20"/>
              </w:rPr>
              <w:t>；7</w:t>
            </w:r>
            <w:r>
              <w:rPr>
                <w:rFonts w:ascii="SimSun" w:hAnsi="SimSun" w:eastAsia="SimSun" w:cs="SimSun"/>
                <w:kern w:val="0"/>
                <w:sz w:val="20"/>
                <w:szCs w:val="20"/>
              </w:rPr>
              <w:t>再利用改良</w:t>
            </w:r>
            <w:r>
              <w:rPr>
                <w:rFonts w:hint="eastAsia" w:ascii="SimSun" w:hAnsi="SimSun" w:eastAsia="SimSun" w:cs="SimSun"/>
                <w:kern w:val="0"/>
                <w:sz w:val="20"/>
                <w:szCs w:val="20"/>
              </w:rPr>
              <w:t>技术</w:t>
            </w:r>
            <w:r>
              <w:rPr>
                <w:rFonts w:ascii="SimSun" w:hAnsi="SimSun" w:eastAsia="SimSun" w:cs="SimSun"/>
                <w:kern w:val="0"/>
                <w:sz w:val="20"/>
                <w:szCs w:val="20"/>
              </w:rPr>
              <w:t>要点</w:t>
            </w:r>
            <w:r>
              <w:rPr>
                <w:rFonts w:hint="eastAsia" w:ascii="SimSun" w:hAnsi="SimSun" w:eastAsia="SimSun" w:cs="SimSun"/>
                <w:kern w:val="0"/>
                <w:sz w:val="20"/>
                <w:szCs w:val="20"/>
              </w:rPr>
              <w:t>；8再利用环境</w:t>
            </w:r>
            <w:r>
              <w:rPr>
                <w:rFonts w:ascii="SimSun" w:hAnsi="SimSun" w:eastAsia="SimSun" w:cs="SimSun"/>
                <w:kern w:val="0"/>
                <w:sz w:val="20"/>
                <w:szCs w:val="20"/>
              </w:rPr>
              <w:t>风险评估</w:t>
            </w:r>
            <w:r>
              <w:rPr>
                <w:rFonts w:hint="eastAsia" w:ascii="SimSun" w:hAnsi="SimSun" w:eastAsia="SimSun" w:cs="SimSun"/>
                <w:kern w:val="0"/>
                <w:sz w:val="20"/>
                <w:szCs w:val="20"/>
              </w:rPr>
              <w:t>；9风险管控</w:t>
            </w:r>
            <w:r>
              <w:rPr>
                <w:rFonts w:ascii="SimSun" w:hAnsi="SimSun" w:eastAsia="SimSun" w:cs="SimSun"/>
                <w:kern w:val="0"/>
                <w:sz w:val="20"/>
                <w:szCs w:val="20"/>
              </w:rPr>
              <w:t>与</w:t>
            </w:r>
            <w:r>
              <w:rPr>
                <w:rFonts w:hint="eastAsia" w:ascii="SimSun" w:hAnsi="SimSun" w:eastAsia="SimSun" w:cs="SimSun"/>
                <w:kern w:val="0"/>
                <w:sz w:val="20"/>
                <w:szCs w:val="20"/>
              </w:rPr>
              <w:t>监测管理；附录A 规范性附录；附录</w:t>
            </w:r>
            <w:r>
              <w:rPr>
                <w:rFonts w:ascii="SimSun" w:hAnsi="SimSun" w:eastAsia="SimSun" w:cs="SimSun"/>
                <w:kern w:val="0"/>
                <w:sz w:val="20"/>
                <w:szCs w:val="20"/>
              </w:rPr>
              <w:t>B</w:t>
            </w:r>
            <w:r>
              <w:rPr>
                <w:rFonts w:hint="eastAsia" w:ascii="SimSun" w:hAnsi="SimSun" w:eastAsia="SimSun" w:cs="SimSun"/>
                <w:kern w:val="0"/>
                <w:sz w:val="20"/>
                <w:szCs w:val="20"/>
              </w:rPr>
              <w:t xml:space="preserve"> 规范性附录；附录</w:t>
            </w:r>
            <w:r>
              <w:rPr>
                <w:rFonts w:ascii="SimSun" w:hAnsi="SimSun" w:eastAsia="SimSun" w:cs="SimSun"/>
                <w:kern w:val="0"/>
                <w:sz w:val="20"/>
                <w:szCs w:val="20"/>
              </w:rPr>
              <w:t>C</w:t>
            </w:r>
            <w:r>
              <w:rPr>
                <w:rFonts w:hint="eastAsia" w:ascii="SimSun" w:hAnsi="SimSun" w:eastAsia="SimSun" w:cs="SimSun"/>
                <w:kern w:val="0"/>
                <w:sz w:val="20"/>
                <w:szCs w:val="20"/>
              </w:rPr>
              <w:t xml:space="preserve"> 规范性附录；附录</w:t>
            </w:r>
            <w:r>
              <w:rPr>
                <w:rFonts w:ascii="SimSun" w:hAnsi="SimSun" w:eastAsia="SimSun" w:cs="SimSun"/>
                <w:kern w:val="0"/>
                <w:sz w:val="20"/>
                <w:szCs w:val="20"/>
              </w:rPr>
              <w:t>D</w:t>
            </w:r>
            <w:r>
              <w:rPr>
                <w:rFonts w:hint="eastAsia" w:ascii="SimSun" w:hAnsi="SimSun" w:eastAsia="SimSun" w:cs="SimSun"/>
                <w:kern w:val="0"/>
                <w:sz w:val="20"/>
                <w:szCs w:val="20"/>
              </w:rPr>
              <w:t xml:space="preserve"> 规范性附录；附录</w:t>
            </w:r>
            <w:r>
              <w:rPr>
                <w:rFonts w:ascii="SimSun" w:hAnsi="SimSun" w:eastAsia="SimSun" w:cs="SimSun"/>
                <w:kern w:val="0"/>
                <w:sz w:val="20"/>
                <w:szCs w:val="20"/>
              </w:rPr>
              <w:t xml:space="preserve">E </w:t>
            </w:r>
            <w:r>
              <w:rPr>
                <w:rFonts w:hint="eastAsia" w:ascii="SimSun" w:hAnsi="SimSun" w:eastAsia="SimSun" w:cs="SimSun"/>
                <w:kern w:val="0"/>
                <w:sz w:val="20"/>
                <w:szCs w:val="20"/>
              </w:rPr>
              <w:t>资料性附录</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ascii="SimSun" w:hAnsi="SimSun" w:eastAsia="SimSun" w:cs="SimSun"/>
                <w:kern w:val="0"/>
                <w:sz w:val="20"/>
                <w:szCs w:val="20"/>
              </w:rPr>
            </w:pPr>
            <w:r>
              <w:rPr>
                <w:rFonts w:hint="eastAsia" w:ascii="SimSun" w:hAnsi="SimSun" w:eastAsia="SimSun" w:cs="SimSun"/>
                <w:kern w:val="0"/>
                <w:sz w:val="20"/>
                <w:szCs w:val="20"/>
              </w:rPr>
              <w:t>中国城市建设研究院有限公司</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北京林业大学、上海市</w:t>
            </w:r>
            <w:r>
              <w:rPr>
                <w:rFonts w:ascii="SimSun" w:hAnsi="SimSun" w:eastAsia="SimSun" w:cs="SimSun"/>
                <w:kern w:val="0"/>
                <w:sz w:val="20"/>
                <w:szCs w:val="20"/>
              </w:rPr>
              <w:t>园林科学</w:t>
            </w:r>
            <w:r>
              <w:rPr>
                <w:rFonts w:hint="eastAsia" w:ascii="SimSun" w:hAnsi="SimSun" w:eastAsia="SimSun" w:cs="SimSun"/>
                <w:kern w:val="0"/>
                <w:sz w:val="20"/>
                <w:szCs w:val="20"/>
              </w:rPr>
              <w:t>规划</w:t>
            </w:r>
            <w:r>
              <w:rPr>
                <w:rFonts w:ascii="SimSun" w:hAnsi="SimSun" w:eastAsia="SimSun" w:cs="SimSun"/>
                <w:kern w:val="0"/>
                <w:sz w:val="20"/>
                <w:szCs w:val="20"/>
              </w:rPr>
              <w:t>研究院</w:t>
            </w:r>
            <w:r>
              <w:rPr>
                <w:rFonts w:hint="eastAsia" w:ascii="SimSun" w:hAnsi="SimSun" w:eastAsia="SimSun" w:cs="SimSun"/>
                <w:kern w:val="0"/>
                <w:sz w:val="20"/>
                <w:szCs w:val="20"/>
              </w:rPr>
              <w:t>、浙江省环境保护科学设计研究院、中国科学院地球化学研究所、北京市园林</w:t>
            </w:r>
            <w:r>
              <w:rPr>
                <w:rFonts w:ascii="SimSun" w:hAnsi="SimSun" w:eastAsia="SimSun" w:cs="SimSun"/>
                <w:kern w:val="0"/>
                <w:sz w:val="20"/>
                <w:szCs w:val="20"/>
              </w:rPr>
              <w:t>科学研究院</w:t>
            </w:r>
            <w:r>
              <w:rPr>
                <w:rFonts w:hint="eastAsia" w:ascii="SimSun" w:hAnsi="SimSun" w:eastAsia="SimSun" w:cs="SimSun"/>
                <w:kern w:val="0"/>
                <w:sz w:val="20"/>
                <w:szCs w:val="20"/>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白伟岚</w:t>
            </w:r>
          </w:p>
        </w:tc>
      </w:tr>
      <w:tr>
        <w:tblPrEx>
          <w:tblCellMar>
            <w:top w:w="0" w:type="dxa"/>
            <w:left w:w="108" w:type="dxa"/>
            <w:bottom w:w="0" w:type="dxa"/>
            <w:right w:w="108" w:type="dxa"/>
          </w:tblCellMar>
        </w:tblPrEx>
        <w:trPr>
          <w:trHeight w:val="255"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SimSun" w:hAnsi="SimSun" w:eastAsia="SimSun" w:cs="SimSun"/>
                <w:kern w:val="0"/>
                <w:sz w:val="20"/>
                <w:szCs w:val="20"/>
              </w:rPr>
            </w:pPr>
            <w:r>
              <w:rPr>
                <w:rFonts w:hint="eastAsia" w:ascii="SimSun" w:hAnsi="SimSun" w:eastAsia="SimSun" w:cs="SimSun"/>
                <w:kern w:val="0"/>
                <w:sz w:val="20"/>
                <w:szCs w:val="20"/>
              </w:rPr>
              <w:t>10</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村镇乡土景观资源评价标准</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SimSun" w:hAnsi="SimSun" w:eastAsia="SimSun" w:cs="SimSun"/>
                <w:kern w:val="0"/>
                <w:sz w:val="20"/>
                <w:szCs w:val="20"/>
              </w:rPr>
            </w:pPr>
            <w:r>
              <w:rPr>
                <w:rFonts w:hint="eastAsia" w:ascii="SimSun" w:hAnsi="SimSun" w:eastAsia="SimSun" w:cs="SimSun"/>
                <w:kern w:val="0"/>
                <w:sz w:val="20"/>
                <w:szCs w:val="20"/>
              </w:rPr>
              <w:t>制订</w:t>
            </w:r>
          </w:p>
        </w:tc>
        <w:tc>
          <w:tcPr>
            <w:tcW w:w="4975" w:type="dxa"/>
            <w:tcBorders>
              <w:top w:val="single" w:color="auto" w:sz="4" w:space="0"/>
              <w:left w:val="nil"/>
              <w:bottom w:val="single" w:color="auto" w:sz="4" w:space="0"/>
              <w:right w:val="single" w:color="auto" w:sz="4" w:space="0"/>
            </w:tcBorders>
            <w:shd w:val="clear" w:color="auto" w:fill="auto"/>
            <w:vAlign w:val="center"/>
          </w:tcPr>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适用范围：全国村镇乡土景观的评价</w:t>
            </w:r>
          </w:p>
          <w:p>
            <w:pPr>
              <w:widowControl/>
              <w:ind w:firstLine="400" w:firstLineChars="200"/>
              <w:jc w:val="left"/>
              <w:rPr>
                <w:rFonts w:ascii="SimSun" w:hAnsi="SimSun" w:eastAsia="SimSun" w:cs="SimSun"/>
                <w:kern w:val="0"/>
                <w:sz w:val="20"/>
                <w:szCs w:val="20"/>
              </w:rPr>
            </w:pPr>
            <w:r>
              <w:rPr>
                <w:rFonts w:hint="eastAsia" w:ascii="SimSun" w:hAnsi="SimSun" w:eastAsia="SimSun" w:cs="SimSun"/>
                <w:kern w:val="0"/>
                <w:sz w:val="20"/>
                <w:szCs w:val="20"/>
              </w:rPr>
              <w:t>主要内容：1总则；2适用范围；3术语；4基本规定；5自然景观评价；6生产景观评价；7 聚落景观评价；8 文化景观评价；9评价方法；1</w:t>
            </w:r>
            <w:r>
              <w:rPr>
                <w:rFonts w:ascii="SimSun" w:hAnsi="SimSun" w:eastAsia="SimSun" w:cs="SimSun"/>
                <w:kern w:val="0"/>
                <w:sz w:val="20"/>
                <w:szCs w:val="20"/>
              </w:rPr>
              <w:t>0</w:t>
            </w:r>
            <w:r>
              <w:rPr>
                <w:rFonts w:hint="eastAsia" w:ascii="SimSun" w:hAnsi="SimSun" w:eastAsia="SimSun" w:cs="SimSun"/>
                <w:kern w:val="0"/>
                <w:sz w:val="20"/>
                <w:szCs w:val="20"/>
              </w:rPr>
              <w:t xml:space="preserve"> 规范性引用文件</w:t>
            </w: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300" w:lineRule="auto"/>
              <w:rPr>
                <w:rFonts w:ascii="SimSun" w:hAnsi="SimSun" w:eastAsia="SimSun" w:cs="SimSun"/>
                <w:kern w:val="0"/>
                <w:sz w:val="20"/>
                <w:szCs w:val="20"/>
              </w:rPr>
            </w:pPr>
            <w:r>
              <w:rPr>
                <w:rFonts w:hint="eastAsia" w:ascii="SimSun" w:hAnsi="SimSun" w:eastAsia="SimSun" w:cs="SimSun"/>
                <w:kern w:val="0"/>
                <w:sz w:val="20"/>
                <w:szCs w:val="20"/>
              </w:rPr>
              <w:t>中国风景园林学会</w:t>
            </w:r>
          </w:p>
        </w:tc>
        <w:tc>
          <w:tcPr>
            <w:tcW w:w="1134" w:type="dxa"/>
            <w:tcBorders>
              <w:top w:val="single" w:color="auto" w:sz="4" w:space="0"/>
              <w:left w:val="nil"/>
              <w:bottom w:val="single" w:color="auto" w:sz="4" w:space="0"/>
              <w:right w:val="single" w:color="auto" w:sz="4" w:space="0"/>
            </w:tcBorders>
            <w:vAlign w:val="center"/>
          </w:tcPr>
          <w:p>
            <w:pPr>
              <w:snapToGrid w:val="0"/>
              <w:spacing w:line="300" w:lineRule="auto"/>
              <w:rPr>
                <w:rFonts w:ascii="SimSun" w:hAnsi="SimSun" w:eastAsia="SimSun" w:cs="SimSun"/>
                <w:kern w:val="0"/>
                <w:sz w:val="20"/>
                <w:szCs w:val="20"/>
              </w:rPr>
            </w:pPr>
            <w:r>
              <w:rPr>
                <w:rFonts w:hint="eastAsia" w:ascii="SimSun" w:hAnsi="SimSun" w:eastAsia="SimSun" w:cs="SimSun"/>
                <w:kern w:val="0"/>
                <w:sz w:val="20"/>
                <w:szCs w:val="20"/>
              </w:rPr>
              <w:t>中国风景园林学会标准化技术委员会</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rPr>
                <w:rFonts w:hint="eastAsia" w:ascii="SimSun" w:hAnsi="SimSun" w:eastAsia="SimSun" w:cs="SimSun"/>
                <w:kern w:val="0"/>
                <w:sz w:val="20"/>
                <w:szCs w:val="20"/>
                <w:lang w:eastAsia="zh-CN"/>
              </w:rPr>
            </w:pPr>
            <w:r>
              <w:rPr>
                <w:rFonts w:hint="eastAsia" w:ascii="SimSun" w:hAnsi="SimSun" w:eastAsia="SimSun" w:cs="SimSun"/>
                <w:kern w:val="0"/>
                <w:sz w:val="20"/>
                <w:szCs w:val="20"/>
              </w:rPr>
              <w:t>中国城市建设研究院有限公司</w:t>
            </w:r>
            <w:r>
              <w:rPr>
                <w:rFonts w:hint="eastAsia" w:ascii="SimSun" w:hAnsi="SimSun" w:eastAsia="SimSun" w:cs="SimSun"/>
                <w:kern w:val="0"/>
                <w:sz w:val="20"/>
                <w:szCs w:val="20"/>
                <w:lang w:eastAsia="zh-CN"/>
              </w:rPr>
              <w:t>、</w:t>
            </w:r>
            <w:r>
              <w:rPr>
                <w:rFonts w:hint="eastAsia" w:ascii="SimSun" w:hAnsi="SimSun" w:eastAsia="SimSun" w:cs="SimSun"/>
                <w:kern w:val="0"/>
                <w:sz w:val="20"/>
                <w:szCs w:val="20"/>
              </w:rPr>
              <w:t>华中农业大学、北京林业大学</w:t>
            </w:r>
            <w:r>
              <w:rPr>
                <w:rFonts w:hint="eastAsia" w:ascii="SimSun" w:hAnsi="SimSun" w:eastAsia="SimSun" w:cs="SimSun"/>
                <w:kern w:val="0"/>
                <w:sz w:val="20"/>
                <w:szCs w:val="20"/>
                <w:lang w:eastAsia="zh-CN"/>
              </w:rPr>
              <w:t>等</w:t>
            </w:r>
          </w:p>
        </w:tc>
        <w:tc>
          <w:tcPr>
            <w:tcW w:w="1089" w:type="dxa"/>
            <w:tcBorders>
              <w:top w:val="single" w:color="auto" w:sz="4" w:space="0"/>
              <w:left w:val="nil"/>
              <w:bottom w:val="single" w:color="auto" w:sz="4" w:space="0"/>
              <w:right w:val="single" w:color="auto" w:sz="4" w:space="0"/>
            </w:tcBorders>
            <w:shd w:val="clear" w:color="auto" w:fill="auto"/>
            <w:vAlign w:val="center"/>
          </w:tcPr>
          <w:p>
            <w:pPr>
              <w:snapToGrid w:val="0"/>
              <w:spacing w:line="300" w:lineRule="auto"/>
              <w:rPr>
                <w:rFonts w:ascii="SimSun" w:hAnsi="SimSun" w:eastAsia="SimSun" w:cs="SimSun"/>
                <w:kern w:val="0"/>
                <w:sz w:val="20"/>
                <w:szCs w:val="20"/>
              </w:rPr>
            </w:pPr>
            <w:r>
              <w:rPr>
                <w:rFonts w:hint="eastAsia" w:ascii="SimSun" w:hAnsi="SimSun" w:eastAsia="SimSun" w:cs="SimSun"/>
                <w:kern w:val="0"/>
                <w:sz w:val="20"/>
                <w:szCs w:val="20"/>
              </w:rPr>
              <w:t>2022.3</w:t>
            </w:r>
          </w:p>
        </w:tc>
        <w:tc>
          <w:tcPr>
            <w:tcW w:w="913" w:type="dxa"/>
            <w:tcBorders>
              <w:top w:val="single" w:color="auto" w:sz="4" w:space="0"/>
              <w:left w:val="nil"/>
              <w:bottom w:val="single" w:color="auto" w:sz="4" w:space="0"/>
              <w:right w:val="single" w:color="auto" w:sz="4" w:space="0"/>
            </w:tcBorders>
            <w:shd w:val="clear" w:color="auto" w:fill="auto"/>
            <w:vAlign w:val="center"/>
          </w:tcPr>
          <w:p>
            <w:pPr>
              <w:snapToGrid w:val="0"/>
              <w:spacing w:line="300" w:lineRule="auto"/>
              <w:rPr>
                <w:rFonts w:ascii="SimSun" w:hAnsi="SimSun" w:eastAsia="SimSun" w:cs="SimSun"/>
                <w:kern w:val="0"/>
                <w:sz w:val="20"/>
                <w:szCs w:val="20"/>
              </w:rPr>
            </w:pPr>
            <w:r>
              <w:rPr>
                <w:rFonts w:hint="eastAsia" w:ascii="SimSun" w:hAnsi="SimSun" w:eastAsia="SimSun" w:cs="SimSun"/>
                <w:kern w:val="0"/>
                <w:sz w:val="20"/>
                <w:szCs w:val="20"/>
              </w:rPr>
              <w:t>姜娜</w:t>
            </w:r>
          </w:p>
        </w:tc>
      </w:tr>
    </w:tbl>
    <w:p>
      <w:pPr>
        <w:jc w:val="left"/>
        <w:rPr>
          <w:rFonts w:ascii="仿宋_GB2312" w:eastAsia="仿宋_GB2312"/>
          <w:color w:val="000000"/>
          <w:sz w:val="32"/>
          <w:szCs w:val="32"/>
        </w:rPr>
      </w:pPr>
      <w:r>
        <w:rPr>
          <w:rFonts w:hint="eastAsia" w:ascii="仿宋_GB2312" w:eastAsia="仿宋_GB2312"/>
          <w:color w:val="000000"/>
          <w:sz w:val="32"/>
          <w:szCs w:val="32"/>
        </w:rPr>
        <w:t xml:space="preserve"> </w:t>
      </w:r>
    </w:p>
    <w:p>
      <w:pPr>
        <w:tabs>
          <w:tab w:val="left" w:pos="8475"/>
        </w:tabs>
        <w:rPr>
          <w:rFonts w:ascii="仿宋_GB2312" w:eastAsia="仿宋_GB2312"/>
          <w:sz w:val="32"/>
          <w:szCs w:val="32"/>
        </w:rPr>
      </w:pPr>
      <w:r>
        <w:rPr>
          <w:rFonts w:ascii="仿宋_GB2312" w:eastAsia="仿宋_GB2312"/>
          <w:sz w:val="32"/>
          <w:szCs w:val="32"/>
        </w:rPr>
        <w:tab/>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
    <w:panose1 w:val="02010609060101010101"/>
    <w:charset w:val="86"/>
    <w:family w:val="modern"/>
    <w:pitch w:val="default"/>
    <w:sig w:usb0="800002BF" w:usb1="38CF7CFA" w:usb2="00000016" w:usb3="00000000" w:csb0="00040001" w:csb1="00000000"/>
  </w:font>
  <w:font w:name="仿宋_GB2312">
    <w:altName w:val="FangSong"/>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6AAD"/>
    <w:rsid w:val="2ED66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2021-02-24T13:13:00Z</dcterms:created>
  <dc:creator>Administrator</dc:creator>
  <cp:lastModifiedBy>Administrator</cp:lastModifiedBy>
  <dcterms:modified xsi:type="dcterms:W3CDTF">2021-02-24T13:13:52Z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