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EBA0" w14:textId="77777777" w:rsidR="00B83F0F" w:rsidRDefault="00B83F0F" w:rsidP="00B83F0F">
      <w:pPr>
        <w:adjustRightInd w:val="0"/>
        <w:snapToGrid w:val="0"/>
        <w:spacing w:line="360" w:lineRule="auto"/>
        <w:jc w:val="left"/>
        <w:rPr>
          <w:rFonts w:asciiTheme="minorEastAsia" w:eastAsiaTheme="minorEastAsia" w:hAnsiTheme="minorEastAsia"/>
          <w:b/>
          <w:sz w:val="30"/>
          <w:szCs w:val="30"/>
        </w:rPr>
      </w:pPr>
      <w:r>
        <w:rPr>
          <w:rFonts w:asciiTheme="minorEastAsia" w:eastAsiaTheme="minorEastAsia" w:hAnsiTheme="minorEastAsia"/>
          <w:b/>
          <w:sz w:val="30"/>
          <w:szCs w:val="30"/>
        </w:rPr>
        <w:t>分会场内容介绍</w:t>
      </w:r>
    </w:p>
    <w:p w14:paraId="5A5C3B5B" w14:textId="77777777" w:rsidR="00B83F0F" w:rsidRDefault="00B83F0F" w:rsidP="00B83F0F">
      <w:pPr>
        <w:adjustRightInd w:val="0"/>
        <w:snapToGrid w:val="0"/>
        <w:spacing w:line="360" w:lineRule="auto"/>
        <w:jc w:val="left"/>
        <w:rPr>
          <w:rFonts w:asciiTheme="minorEastAsia" w:eastAsiaTheme="minorEastAsia" w:hAnsiTheme="minorEastAsia"/>
          <w:b/>
          <w:sz w:val="30"/>
          <w:szCs w:val="30"/>
        </w:rPr>
      </w:pPr>
    </w:p>
    <w:p w14:paraId="1F5DF0EC"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w:t>
      </w:r>
      <w:proofErr w:type="gramStart"/>
      <w:r>
        <w:rPr>
          <w:rFonts w:ascii="黑体" w:eastAsia="黑体" w:hAnsi="黑体" w:cs="仿宋" w:hint="eastAsia"/>
          <w:b/>
          <w:sz w:val="28"/>
          <w:szCs w:val="28"/>
        </w:rPr>
        <w:t>一</w:t>
      </w:r>
      <w:proofErr w:type="gramEnd"/>
      <w:r>
        <w:rPr>
          <w:rFonts w:ascii="黑体" w:eastAsia="黑体" w:hAnsi="黑体" w:cs="仿宋"/>
          <w:b/>
          <w:sz w:val="28"/>
          <w:szCs w:val="28"/>
        </w:rPr>
        <w:t xml:space="preserve"> 公园城市与绿色生活</w:t>
      </w:r>
    </w:p>
    <w:p w14:paraId="71F03F8F"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习近平总书记在成都提出“公园城市”理念以来，公园城市研究和实践成为各级政府和学界关注的热点。为了深入贯彻落实新发展理念和生态文明建设新要求，发挥风景园林行业在公园城市建设中的责任和担当，分会场从公园城市创新实践、场景营城探索、全龄友好与绿色生活等方面，探讨“公园城市”实践如何响应新发展阶段绿色城镇化发展和人民群众对美好城市生活的需求。</w:t>
      </w:r>
    </w:p>
    <w:p w14:paraId="28C34923" w14:textId="77777777" w:rsidR="00B83F0F" w:rsidRDefault="00B83F0F" w:rsidP="00B83F0F">
      <w:pPr>
        <w:ind w:firstLineChars="200" w:firstLine="560"/>
        <w:rPr>
          <w:rFonts w:ascii="仿宋" w:eastAsia="仿宋" w:hAnsi="仿宋" w:cs="仿宋"/>
          <w:sz w:val="28"/>
          <w:szCs w:val="28"/>
        </w:rPr>
      </w:pPr>
    </w:p>
    <w:p w14:paraId="66D984AD"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分会场二</w:t>
      </w:r>
      <w:r>
        <w:rPr>
          <w:rFonts w:ascii="黑体" w:eastAsia="黑体" w:hAnsi="黑体" w:cs="仿宋"/>
          <w:b/>
          <w:sz w:val="28"/>
          <w:szCs w:val="28"/>
        </w:rPr>
        <w:t xml:space="preserve"> </w:t>
      </w:r>
      <w:r>
        <w:rPr>
          <w:rFonts w:ascii="黑体" w:eastAsia="黑体" w:hAnsi="黑体" w:cs="仿宋" w:hint="eastAsia"/>
          <w:b/>
          <w:sz w:val="28"/>
          <w:szCs w:val="28"/>
        </w:rPr>
        <w:t>城市更新与存量提升</w:t>
      </w:r>
    </w:p>
    <w:p w14:paraId="41C3CD32" w14:textId="77777777" w:rsidR="00B83F0F" w:rsidRDefault="00B83F0F" w:rsidP="00B83F0F">
      <w:pPr>
        <w:jc w:val="left"/>
        <w:rPr>
          <w:rFonts w:ascii="仿宋" w:eastAsia="仿宋" w:hAnsi="仿宋" w:cs="仿宋"/>
          <w:sz w:val="30"/>
          <w:szCs w:val="30"/>
        </w:rPr>
      </w:pPr>
      <w:r>
        <w:rPr>
          <w:rFonts w:ascii="仿宋" w:eastAsia="仿宋" w:hAnsi="仿宋" w:cs="仿宋"/>
          <w:sz w:val="28"/>
          <w:szCs w:val="28"/>
        </w:rPr>
        <w:t xml:space="preserve">   </w:t>
      </w:r>
      <w:r>
        <w:rPr>
          <w:rFonts w:ascii="仿宋" w:eastAsia="仿宋" w:hAnsi="仿宋" w:cs="仿宋" w:hint="eastAsia"/>
          <w:sz w:val="30"/>
          <w:szCs w:val="30"/>
        </w:rPr>
        <w:t xml:space="preserve"> 中国城市从追求快速扩张的增量发展转变为提倡高质量发展的存量更新，充分体现了人们对美好生活的新追求和城市发展理念的新转变。分会场通过交流城市更新与存量提升的最新研究成果和实践案例，共同探讨风景园林行业在转型升级的关键阶段如何发挥专业特点，使我们的城市更加宜居、绿色、韧性、智慧和人文。</w:t>
      </w:r>
    </w:p>
    <w:p w14:paraId="0FA3C3AB" w14:textId="77777777" w:rsidR="00B83F0F" w:rsidRDefault="00B83F0F" w:rsidP="00B83F0F">
      <w:pPr>
        <w:jc w:val="center"/>
        <w:rPr>
          <w:rFonts w:ascii="仿宋" w:eastAsia="仿宋" w:hAnsi="仿宋" w:cs="仿宋"/>
          <w:color w:val="C00000"/>
          <w:sz w:val="28"/>
          <w:szCs w:val="28"/>
        </w:rPr>
      </w:pPr>
    </w:p>
    <w:p w14:paraId="18963C0F"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分会场三</w:t>
      </w:r>
      <w:r>
        <w:rPr>
          <w:rFonts w:ascii="黑体" w:eastAsia="黑体" w:hAnsi="黑体" w:cs="仿宋"/>
          <w:b/>
          <w:sz w:val="28"/>
          <w:szCs w:val="28"/>
        </w:rPr>
        <w:t xml:space="preserve"> </w:t>
      </w:r>
      <w:r>
        <w:rPr>
          <w:rFonts w:ascii="黑体" w:eastAsia="黑体" w:hAnsi="黑体" w:cs="仿宋" w:hint="eastAsia"/>
          <w:b/>
          <w:sz w:val="28"/>
          <w:szCs w:val="28"/>
        </w:rPr>
        <w:t>乡村振兴与品质提升</w:t>
      </w:r>
    </w:p>
    <w:p w14:paraId="568AC31F" w14:textId="77777777" w:rsidR="00B83F0F" w:rsidRDefault="00B83F0F" w:rsidP="00B83F0F">
      <w:pPr>
        <w:ind w:firstLineChars="200" w:firstLine="600"/>
        <w:rPr>
          <w:rFonts w:ascii="仿宋" w:eastAsia="仿宋" w:hAnsi="仿宋" w:cs="仿宋"/>
          <w:sz w:val="28"/>
          <w:szCs w:val="28"/>
        </w:rPr>
      </w:pPr>
      <w:r>
        <w:rPr>
          <w:rFonts w:ascii="仿宋" w:eastAsia="仿宋" w:hAnsi="仿宋" w:cs="仿宋" w:hint="eastAsia"/>
          <w:sz w:val="30"/>
          <w:szCs w:val="30"/>
        </w:rPr>
        <w:t>中国人的“根”和“魂”在乡村。乡村振兴战略是习近平同志2017年10月18日在党的十九大报告中提出的战略。站在风</w:t>
      </w:r>
      <w:r>
        <w:rPr>
          <w:rFonts w:ascii="仿宋" w:eastAsia="仿宋" w:hAnsi="仿宋" w:cs="仿宋" w:hint="eastAsia"/>
          <w:sz w:val="30"/>
          <w:szCs w:val="30"/>
        </w:rPr>
        <w:lastRenderedPageBreak/>
        <w:t>景园林行业的角度，分会场分享了政策研究、规划方案、建设实施、数字乡村等多个与乡村有关的话题；探讨了缩小城乡差距，改善乡村环境，振兴乡村经济，传承中华优秀传统文化的多种途径、方法与思考。</w:t>
      </w:r>
    </w:p>
    <w:p w14:paraId="246C5487"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分会场四</w:t>
      </w:r>
      <w:r>
        <w:rPr>
          <w:rFonts w:ascii="黑体" w:eastAsia="黑体" w:hAnsi="黑体" w:cs="仿宋"/>
          <w:b/>
          <w:sz w:val="28"/>
          <w:szCs w:val="28"/>
        </w:rPr>
        <w:t xml:space="preserve"> </w:t>
      </w:r>
      <w:r>
        <w:rPr>
          <w:rFonts w:ascii="黑体" w:eastAsia="黑体" w:hAnsi="黑体" w:cs="仿宋" w:hint="eastAsia"/>
          <w:b/>
          <w:sz w:val="28"/>
          <w:szCs w:val="28"/>
        </w:rPr>
        <w:t>城市生态保护与生物多样性</w:t>
      </w:r>
    </w:p>
    <w:p w14:paraId="6AF397D5"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生物多样性不仅是维护城市生态系统平衡的基础,也是城市生态环境稳定和协调发展的重要标志。随着城镇化加剧和环境污染,城市生态系统受到破坏,生物多样性急剧下降，保护城市生态和恢复生物多样性刻不容缓。分会场旨在通过分享和交流各地的实践案例，探讨城市园林绿地在维持城市生态平衡、保护生物多样性和再现自然的高层次阶段的重要作用，以及对人类生存和社会经济持续发展的重要意义。</w:t>
      </w:r>
    </w:p>
    <w:p w14:paraId="1E14A996" w14:textId="77777777" w:rsidR="00B83F0F" w:rsidRDefault="00B83F0F" w:rsidP="00B83F0F">
      <w:pPr>
        <w:ind w:firstLineChars="200" w:firstLine="560"/>
        <w:rPr>
          <w:rFonts w:ascii="仿宋" w:eastAsia="仿宋" w:hAnsi="仿宋" w:cs="仿宋"/>
          <w:sz w:val="28"/>
          <w:szCs w:val="28"/>
        </w:rPr>
      </w:pPr>
    </w:p>
    <w:p w14:paraId="19BAA5DA"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分会场五</w:t>
      </w:r>
      <w:r>
        <w:rPr>
          <w:rFonts w:ascii="黑体" w:eastAsia="黑体" w:hAnsi="黑体" w:cs="仿宋"/>
          <w:b/>
          <w:sz w:val="28"/>
          <w:szCs w:val="28"/>
        </w:rPr>
        <w:t xml:space="preserve"> </w:t>
      </w:r>
      <w:r>
        <w:rPr>
          <w:rFonts w:ascii="黑体" w:eastAsia="黑体" w:hAnsi="黑体" w:cs="仿宋" w:hint="eastAsia"/>
          <w:b/>
          <w:sz w:val="28"/>
          <w:szCs w:val="28"/>
        </w:rPr>
        <w:t>风景名胜与自然保护地</w:t>
      </w:r>
    </w:p>
    <w:p w14:paraId="2879652D"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自然保护地是生态建设的核心载体、中华民族的宝贵财富、美丽中国的重要象征，在维护国家生态安全中居于首要地位，逐步形成了以国家公园为主体、自然保护区为基础、风景名胜区为特色、各类自然公园为补充的自然保护地体系。分会场聚焦新时代、新征程中自然保护地在共同构建人与自然生命共同体中的新探索与新实践，分享了在生态修复、风景塑造、场景营造，永续利用等方面的中国特色之路。</w:t>
      </w:r>
    </w:p>
    <w:p w14:paraId="542B460A" w14:textId="77777777" w:rsidR="00B83F0F" w:rsidRDefault="00B83F0F" w:rsidP="00B83F0F">
      <w:pPr>
        <w:spacing w:line="560" w:lineRule="exact"/>
        <w:ind w:firstLineChars="200" w:firstLine="560"/>
        <w:jc w:val="left"/>
        <w:rPr>
          <w:rFonts w:ascii="仿宋" w:eastAsia="仿宋" w:hAnsi="仿宋" w:cs="仿宋"/>
          <w:sz w:val="28"/>
          <w:szCs w:val="28"/>
        </w:rPr>
      </w:pPr>
    </w:p>
    <w:p w14:paraId="1B2ACD8B" w14:textId="77777777" w:rsidR="00B83F0F" w:rsidRDefault="00B83F0F" w:rsidP="00B83F0F">
      <w:pPr>
        <w:spacing w:line="560" w:lineRule="exact"/>
        <w:jc w:val="center"/>
        <w:rPr>
          <w:rFonts w:ascii="黑体" w:eastAsia="黑体" w:hAnsi="黑体" w:cs="仿宋"/>
          <w:b/>
          <w:sz w:val="28"/>
          <w:szCs w:val="28"/>
        </w:rPr>
      </w:pPr>
      <w:r>
        <w:rPr>
          <w:rFonts w:ascii="黑体" w:eastAsia="黑体" w:hAnsi="黑体" w:cs="仿宋" w:hint="eastAsia"/>
          <w:b/>
          <w:sz w:val="28"/>
          <w:szCs w:val="28"/>
        </w:rPr>
        <w:lastRenderedPageBreak/>
        <w:t>分会场六</w:t>
      </w:r>
      <w:r>
        <w:rPr>
          <w:rFonts w:ascii="黑体" w:eastAsia="黑体" w:hAnsi="黑体" w:cs="仿宋"/>
          <w:b/>
          <w:sz w:val="28"/>
          <w:szCs w:val="28"/>
        </w:rPr>
        <w:t xml:space="preserve"> 风景园林创新与实践</w:t>
      </w:r>
    </w:p>
    <w:p w14:paraId="541C1427" w14:textId="77777777" w:rsidR="00B83F0F" w:rsidRDefault="00B83F0F" w:rsidP="00B83F0F">
      <w:pPr>
        <w:ind w:firstLineChars="200" w:firstLine="600"/>
        <w:rPr>
          <w:rFonts w:ascii="仿宋" w:eastAsia="仿宋" w:hAnsi="仿宋" w:cs="仿宋"/>
          <w:sz w:val="28"/>
          <w:szCs w:val="28"/>
        </w:rPr>
      </w:pPr>
      <w:r>
        <w:rPr>
          <w:rFonts w:ascii="仿宋" w:eastAsia="仿宋" w:hAnsi="仿宋" w:cs="仿宋" w:hint="eastAsia"/>
          <w:sz w:val="30"/>
          <w:szCs w:val="30"/>
        </w:rPr>
        <w:t>创新与实践是风景园林行业技术进步与发展的重要动力。新发展阶段对风景园林规划设计提出了更高的要求，风景园林的实践领域在不断扩展，实践中的技术创新进一步推进行业的发展。分会场聚焦近年来风景园林行业的新类型、新方法、新技术等技术探索，交流风景园林服务于生态文明建设和高质量发展的前沿实践。</w:t>
      </w:r>
    </w:p>
    <w:p w14:paraId="543E0105" w14:textId="77777777" w:rsidR="00B83F0F" w:rsidRDefault="00B83F0F" w:rsidP="00B83F0F">
      <w:pPr>
        <w:jc w:val="center"/>
        <w:rPr>
          <w:rFonts w:ascii="黑体" w:eastAsia="黑体" w:hAnsi="黑体" w:cs="仿宋"/>
          <w:b/>
          <w:sz w:val="28"/>
          <w:szCs w:val="28"/>
        </w:rPr>
      </w:pPr>
    </w:p>
    <w:p w14:paraId="69BA0963"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分会场七</w:t>
      </w:r>
      <w:r>
        <w:rPr>
          <w:rFonts w:ascii="黑体" w:eastAsia="黑体" w:hAnsi="黑体" w:cs="仿宋"/>
          <w:b/>
          <w:sz w:val="28"/>
          <w:szCs w:val="28"/>
        </w:rPr>
        <w:t xml:space="preserve"> </w:t>
      </w:r>
      <w:r>
        <w:rPr>
          <w:rFonts w:ascii="黑体" w:eastAsia="黑体" w:hAnsi="黑体" w:cs="仿宋" w:hint="eastAsia"/>
          <w:b/>
          <w:sz w:val="28"/>
          <w:szCs w:val="28"/>
        </w:rPr>
        <w:t>青年风景园林师论坛</w:t>
      </w:r>
    </w:p>
    <w:p w14:paraId="2106FC60"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分会场为青年风景园林师引领规划设计的交流平台，报告嘉宾具备丰富的规划设计经验和创新能力，通过分享不同领域与多元视角的热点案例和创新思考，提出新发展阶段风景园林规划设计领域的前沿与导向，展现优秀青年风景园林师的创新与实践能力，彰</w:t>
      </w:r>
      <w:proofErr w:type="gramStart"/>
      <w:r>
        <w:rPr>
          <w:rFonts w:ascii="仿宋" w:eastAsia="仿宋" w:hAnsi="仿宋" w:cs="仿宋" w:hint="eastAsia"/>
          <w:sz w:val="30"/>
          <w:szCs w:val="30"/>
        </w:rPr>
        <w:t>显青年</w:t>
      </w:r>
      <w:proofErr w:type="gramEnd"/>
      <w:r>
        <w:rPr>
          <w:rFonts w:ascii="仿宋" w:eastAsia="仿宋" w:hAnsi="仿宋" w:cs="仿宋" w:hint="eastAsia"/>
          <w:sz w:val="30"/>
          <w:szCs w:val="30"/>
        </w:rPr>
        <w:t>风景园林师的社会责任及对行业发展的贡献。</w:t>
      </w:r>
    </w:p>
    <w:p w14:paraId="240CA773" w14:textId="77777777" w:rsidR="00B83F0F" w:rsidRDefault="00B83F0F" w:rsidP="00B83F0F">
      <w:pPr>
        <w:spacing w:line="560" w:lineRule="exact"/>
        <w:ind w:firstLineChars="200" w:firstLine="560"/>
        <w:jc w:val="left"/>
        <w:rPr>
          <w:rFonts w:ascii="仿宋" w:eastAsia="仿宋" w:hAnsi="仿宋" w:cs="仿宋"/>
          <w:sz w:val="28"/>
          <w:szCs w:val="28"/>
        </w:rPr>
      </w:pPr>
    </w:p>
    <w:p w14:paraId="14809F93"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w:t>
      </w:r>
      <w:proofErr w:type="gramStart"/>
      <w:r>
        <w:rPr>
          <w:rFonts w:ascii="黑体" w:eastAsia="黑体" w:hAnsi="黑体" w:cs="仿宋" w:hint="eastAsia"/>
          <w:b/>
          <w:sz w:val="28"/>
          <w:szCs w:val="28"/>
        </w:rPr>
        <w:t>会场八</w:t>
      </w:r>
      <w:proofErr w:type="gramEnd"/>
      <w:r>
        <w:rPr>
          <w:rFonts w:ascii="黑体" w:eastAsia="黑体" w:hAnsi="黑体" w:cs="仿宋"/>
          <w:b/>
          <w:sz w:val="28"/>
          <w:szCs w:val="28"/>
        </w:rPr>
        <w:t xml:space="preserve"> 城市设计及重点</w:t>
      </w:r>
      <w:r>
        <w:rPr>
          <w:rFonts w:ascii="黑体" w:eastAsia="黑体" w:hAnsi="黑体" w:cs="仿宋" w:hint="eastAsia"/>
          <w:b/>
          <w:sz w:val="28"/>
          <w:szCs w:val="28"/>
        </w:rPr>
        <w:t>区域</w:t>
      </w:r>
      <w:r>
        <w:rPr>
          <w:rFonts w:ascii="黑体" w:eastAsia="黑体" w:hAnsi="黑体" w:cs="仿宋"/>
          <w:b/>
          <w:sz w:val="28"/>
          <w:szCs w:val="28"/>
        </w:rPr>
        <w:t>复兴</w:t>
      </w:r>
    </w:p>
    <w:p w14:paraId="2576981B"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在高速城市化的发展阶段，中国城市正处于社会转型的历史时期。分会场将围绕城市设计及重点区域复兴的话题，结合实践案例，在复兴城市文脉、城市空间品质提升等方面展开探讨，思考如何提升城市环境质量和城市综合竞争力。</w:t>
      </w:r>
    </w:p>
    <w:p w14:paraId="51B60525" w14:textId="77777777" w:rsidR="00B83F0F" w:rsidRDefault="00B83F0F" w:rsidP="00B83F0F">
      <w:pPr>
        <w:jc w:val="center"/>
        <w:rPr>
          <w:rFonts w:ascii="仿宋" w:eastAsia="仿宋" w:hAnsi="仿宋" w:cs="仿宋"/>
          <w:sz w:val="28"/>
          <w:szCs w:val="28"/>
        </w:rPr>
      </w:pPr>
    </w:p>
    <w:p w14:paraId="4EF04544"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分会场九</w:t>
      </w:r>
      <w:r>
        <w:rPr>
          <w:rFonts w:ascii="黑体" w:eastAsia="黑体" w:hAnsi="黑体" w:cs="仿宋"/>
          <w:b/>
          <w:sz w:val="28"/>
          <w:szCs w:val="28"/>
        </w:rPr>
        <w:t xml:space="preserve"> </w:t>
      </w:r>
      <w:r>
        <w:rPr>
          <w:rFonts w:ascii="黑体" w:eastAsia="黑体" w:hAnsi="黑体" w:cs="仿宋" w:hint="eastAsia"/>
          <w:b/>
          <w:sz w:val="28"/>
          <w:szCs w:val="28"/>
        </w:rPr>
        <w:t>风景园林文化传承</w:t>
      </w:r>
    </w:p>
    <w:p w14:paraId="729E1FF6"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lastRenderedPageBreak/>
        <w:t>中国园林根植于中华传统文化，同时又是传播中国传统文化的平台和载体，对推动中国文化的传承和发展，实现中华文化的伟大复兴具有重要的促进作用。当代风景园林师有责任传承中国园林厚重的历史文化，找到一条辩证统一的设计之路，并将其与现代文明相结合，探索出适合中国当代及未来的园林发展方向，把中国园林文化的精髓发扬光大。</w:t>
      </w:r>
    </w:p>
    <w:p w14:paraId="373D0D8A" w14:textId="77777777" w:rsidR="00B83F0F" w:rsidRDefault="00B83F0F" w:rsidP="00B83F0F">
      <w:pPr>
        <w:spacing w:line="560" w:lineRule="exact"/>
        <w:ind w:firstLineChars="200" w:firstLine="560"/>
        <w:jc w:val="left"/>
        <w:rPr>
          <w:rFonts w:ascii="仿宋" w:eastAsia="仿宋" w:hAnsi="仿宋" w:cs="仿宋"/>
          <w:sz w:val="28"/>
          <w:szCs w:val="28"/>
        </w:rPr>
      </w:pPr>
    </w:p>
    <w:p w14:paraId="3C3D33A3"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分会场十</w:t>
      </w:r>
      <w:r>
        <w:rPr>
          <w:rFonts w:ascii="黑体" w:eastAsia="黑体" w:hAnsi="黑体" w:cs="仿宋"/>
          <w:b/>
          <w:sz w:val="28"/>
          <w:szCs w:val="28"/>
        </w:rPr>
        <w:t xml:space="preserve"> </w:t>
      </w:r>
      <w:r>
        <w:rPr>
          <w:rFonts w:ascii="黑体" w:eastAsia="黑体" w:hAnsi="黑体" w:cs="仿宋" w:hint="eastAsia"/>
          <w:b/>
          <w:sz w:val="28"/>
          <w:szCs w:val="28"/>
        </w:rPr>
        <w:t>黄河流域生态保护和高质量发展</w:t>
      </w:r>
    </w:p>
    <w:p w14:paraId="12F2B927"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黄河流域生态保护和高质量发展是事关中华民族伟大复兴和永续发展的千秋大计。分会场选取黄河上、中、下游沿线优秀项目，围绕振兴黄河历史文化、构建流域生态安全格局、保护修复自然生态系统、加快建设绿色生态廊道、推进滩区生态综合整治、统筹推进山水林田湖草沙综合治理等方面，探寻黄河流域生态保护和高质量发展的道路。</w:t>
      </w:r>
    </w:p>
    <w:p w14:paraId="04B5C4D8" w14:textId="77777777" w:rsidR="00B83F0F" w:rsidRDefault="00B83F0F" w:rsidP="00B83F0F">
      <w:pPr>
        <w:ind w:firstLineChars="200" w:firstLine="560"/>
        <w:rPr>
          <w:rFonts w:ascii="仿宋" w:eastAsia="仿宋" w:hAnsi="仿宋" w:cs="仿宋"/>
          <w:sz w:val="28"/>
          <w:szCs w:val="28"/>
        </w:rPr>
      </w:pPr>
    </w:p>
    <w:p w14:paraId="4C4D445F" w14:textId="77777777" w:rsidR="00B83F0F" w:rsidRDefault="00B83F0F" w:rsidP="00B83F0F">
      <w:pPr>
        <w:jc w:val="center"/>
        <w:rPr>
          <w:rFonts w:ascii="黑体" w:eastAsia="黑体" w:hAnsi="黑体" w:cs="仿宋"/>
          <w:b/>
          <w:sz w:val="28"/>
          <w:szCs w:val="28"/>
        </w:rPr>
      </w:pPr>
      <w:r>
        <w:rPr>
          <w:rFonts w:ascii="黑体" w:eastAsia="黑体" w:hAnsi="黑体" w:cs="仿宋" w:hint="eastAsia"/>
          <w:b/>
          <w:sz w:val="28"/>
          <w:szCs w:val="28"/>
        </w:rPr>
        <w:t>分会场十一</w:t>
      </w:r>
      <w:r>
        <w:rPr>
          <w:rFonts w:ascii="黑体" w:eastAsia="黑体" w:hAnsi="黑体" w:cs="仿宋"/>
          <w:b/>
          <w:sz w:val="28"/>
          <w:szCs w:val="28"/>
        </w:rPr>
        <w:t xml:space="preserve"> </w:t>
      </w:r>
      <w:r>
        <w:rPr>
          <w:rFonts w:ascii="黑体" w:eastAsia="黑体" w:hAnsi="黑体" w:cs="仿宋" w:hint="eastAsia"/>
          <w:b/>
          <w:sz w:val="28"/>
          <w:szCs w:val="28"/>
        </w:rPr>
        <w:t>绿色生态基础设施</w:t>
      </w:r>
    </w:p>
    <w:p w14:paraId="4B44C94D"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绿色生态基础设施是实现“美丽中国”伟大目标、实现生态文明建设的基础。同时联合国《2030年可持续发展议程》将建设可持续绿色生态基础设施确定为17项主要发展目标之一。分会场响应国家“美丽中国”生态文明建设的重大决策和部署，将探讨不同地区绿色生态基础设施开展的策略、措施和实施途径。</w:t>
      </w:r>
    </w:p>
    <w:p w14:paraId="28EB722E" w14:textId="77777777" w:rsidR="00B83F0F" w:rsidRDefault="00B83F0F" w:rsidP="00B83F0F">
      <w:pPr>
        <w:ind w:firstLineChars="200" w:firstLine="560"/>
        <w:rPr>
          <w:rFonts w:ascii="仿宋" w:eastAsia="仿宋" w:hAnsi="仿宋" w:cs="仿宋"/>
          <w:sz w:val="28"/>
          <w:szCs w:val="28"/>
        </w:rPr>
      </w:pPr>
    </w:p>
    <w:p w14:paraId="6B881511" w14:textId="77777777" w:rsidR="00B83F0F" w:rsidRDefault="00B83F0F" w:rsidP="00B83F0F">
      <w:pPr>
        <w:spacing w:line="560" w:lineRule="exact"/>
        <w:jc w:val="center"/>
        <w:rPr>
          <w:rFonts w:ascii="黑体" w:eastAsia="黑体" w:hAnsi="黑体" w:cs="仿宋"/>
          <w:b/>
          <w:sz w:val="28"/>
          <w:szCs w:val="28"/>
        </w:rPr>
      </w:pPr>
      <w:r>
        <w:rPr>
          <w:rFonts w:ascii="黑体" w:eastAsia="黑体" w:hAnsi="黑体" w:cs="仿宋" w:hint="eastAsia"/>
          <w:b/>
          <w:sz w:val="28"/>
          <w:szCs w:val="28"/>
        </w:rPr>
        <w:lastRenderedPageBreak/>
        <w:t>分会场十二</w:t>
      </w:r>
      <w:r>
        <w:rPr>
          <w:rFonts w:ascii="黑体" w:eastAsia="黑体" w:hAnsi="黑体" w:cs="仿宋"/>
          <w:b/>
          <w:sz w:val="28"/>
          <w:szCs w:val="28"/>
        </w:rPr>
        <w:t xml:space="preserve"> </w:t>
      </w:r>
      <w:r>
        <w:rPr>
          <w:rFonts w:ascii="黑体" w:eastAsia="黑体" w:hAnsi="黑体" w:cs="仿宋" w:hint="eastAsia"/>
          <w:b/>
          <w:sz w:val="28"/>
          <w:szCs w:val="28"/>
        </w:rPr>
        <w:t>智慧园林</w:t>
      </w:r>
      <w:proofErr w:type="gramStart"/>
      <w:r>
        <w:rPr>
          <w:rFonts w:ascii="黑体" w:eastAsia="黑体" w:hAnsi="黑体" w:cs="仿宋" w:hint="eastAsia"/>
          <w:b/>
          <w:sz w:val="28"/>
          <w:szCs w:val="28"/>
        </w:rPr>
        <w:t>与碳汇园林</w:t>
      </w:r>
      <w:proofErr w:type="gramEnd"/>
    </w:p>
    <w:p w14:paraId="5E9D1C85"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“双碳目标”对我国当前的生态文明建设正在产生积极、深远的影响，给风景园林建设提出了更高</w:t>
      </w:r>
      <w:proofErr w:type="gramStart"/>
      <w:r>
        <w:rPr>
          <w:rFonts w:ascii="仿宋" w:eastAsia="仿宋" w:hAnsi="仿宋" w:cs="仿宋" w:hint="eastAsia"/>
          <w:sz w:val="30"/>
          <w:szCs w:val="30"/>
        </w:rPr>
        <w:t>的碳汇要求</w:t>
      </w:r>
      <w:proofErr w:type="gramEnd"/>
      <w:r>
        <w:rPr>
          <w:rFonts w:ascii="仿宋" w:eastAsia="仿宋" w:hAnsi="仿宋" w:cs="仿宋" w:hint="eastAsia"/>
          <w:sz w:val="30"/>
          <w:szCs w:val="30"/>
        </w:rPr>
        <w:t>；智慧园林让百姓的绿色生活更便捷、更舒适。分会场通过相关理论研究及建设案例，探讨在高质量发展背景下，如何让风景园林建设更生态、更低碳、更智慧。</w:t>
      </w:r>
    </w:p>
    <w:p w14:paraId="4C5BF128" w14:textId="77777777" w:rsidR="00B83F0F" w:rsidRDefault="00B83F0F" w:rsidP="00B83F0F">
      <w:pPr>
        <w:rPr>
          <w:rFonts w:ascii="仿宋" w:eastAsia="仿宋" w:hAnsi="仿宋" w:cs="仿宋"/>
          <w:sz w:val="28"/>
          <w:szCs w:val="28"/>
        </w:rPr>
      </w:pPr>
    </w:p>
    <w:p w14:paraId="7E3F795F" w14:textId="77777777" w:rsidR="00B83F0F" w:rsidRDefault="00B83F0F" w:rsidP="00B83F0F">
      <w:pPr>
        <w:spacing w:line="560" w:lineRule="exact"/>
        <w:jc w:val="center"/>
        <w:rPr>
          <w:rFonts w:ascii="黑体" w:eastAsia="黑体" w:hAnsi="黑体" w:cs="仿宋"/>
          <w:b/>
          <w:sz w:val="28"/>
          <w:szCs w:val="28"/>
        </w:rPr>
      </w:pPr>
      <w:r>
        <w:rPr>
          <w:rFonts w:ascii="黑体" w:eastAsia="黑体" w:hAnsi="黑体" w:cs="仿宋" w:hint="eastAsia"/>
          <w:b/>
          <w:sz w:val="28"/>
          <w:szCs w:val="28"/>
        </w:rPr>
        <w:t>分会场十三</w:t>
      </w:r>
      <w:r>
        <w:rPr>
          <w:rFonts w:ascii="黑体" w:eastAsia="黑体" w:hAnsi="黑体" w:cs="仿宋"/>
          <w:b/>
          <w:sz w:val="28"/>
          <w:szCs w:val="28"/>
        </w:rPr>
        <w:t xml:space="preserve"> </w:t>
      </w:r>
      <w:r>
        <w:rPr>
          <w:rFonts w:ascii="黑体" w:eastAsia="黑体" w:hAnsi="黑体" w:cs="仿宋" w:hint="eastAsia"/>
          <w:b/>
          <w:sz w:val="28"/>
          <w:szCs w:val="28"/>
        </w:rPr>
        <w:t>规划设计奖项目交流</w:t>
      </w:r>
    </w:p>
    <w:p w14:paraId="64203CA7" w14:textId="77777777" w:rsidR="00B83F0F" w:rsidRDefault="00B83F0F" w:rsidP="00B83F0F">
      <w:pPr>
        <w:ind w:firstLineChars="200" w:firstLine="600"/>
        <w:rPr>
          <w:rFonts w:ascii="仿宋" w:eastAsia="仿宋" w:hAnsi="仿宋" w:cs="仿宋"/>
          <w:sz w:val="30"/>
          <w:szCs w:val="30"/>
        </w:rPr>
      </w:pPr>
      <w:r>
        <w:rPr>
          <w:rFonts w:ascii="仿宋" w:eastAsia="仿宋" w:hAnsi="仿宋" w:cs="仿宋" w:hint="eastAsia"/>
          <w:sz w:val="30"/>
          <w:szCs w:val="30"/>
        </w:rPr>
        <w:t>中国风景园林学会科学技术</w:t>
      </w:r>
      <w:proofErr w:type="gramStart"/>
      <w:r>
        <w:rPr>
          <w:rFonts w:ascii="仿宋" w:eastAsia="仿宋" w:hAnsi="仿宋" w:cs="仿宋" w:hint="eastAsia"/>
          <w:sz w:val="30"/>
          <w:szCs w:val="30"/>
        </w:rPr>
        <w:t>奖规划</w:t>
      </w:r>
      <w:proofErr w:type="gramEnd"/>
      <w:r>
        <w:rPr>
          <w:rFonts w:ascii="仿宋" w:eastAsia="仿宋" w:hAnsi="仿宋" w:cs="仿宋" w:hint="eastAsia"/>
          <w:sz w:val="30"/>
          <w:szCs w:val="30"/>
        </w:rPr>
        <w:t>设计奖是2018年经国家科学技术奖励工作办公室备案核准的奖项。本分会场选取近两年部分优秀获奖项目进行交流，分享具有创新性、代表性、社会责任与担当的规划设计实践，进一步提升风景园林规划设计的科技水平，促进风景园林规划设计行业高质量发展。</w:t>
      </w:r>
    </w:p>
    <w:p w14:paraId="50FE4442" w14:textId="77777777" w:rsidR="00CE258A" w:rsidRPr="00B83F0F" w:rsidRDefault="00CE258A"/>
    <w:sectPr w:rsidR="00CE258A" w:rsidRPr="00B83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0F"/>
    <w:rsid w:val="00B83F0F"/>
    <w:rsid w:val="00CE2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D459"/>
  <w15:chartTrackingRefBased/>
  <w15:docId w15:val="{9AA4A980-51E1-4DC2-8880-1A89A98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F0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min</dc:creator>
  <cp:keywords/>
  <dc:description/>
  <cp:lastModifiedBy>ren min</cp:lastModifiedBy>
  <cp:revision>1</cp:revision>
  <dcterms:created xsi:type="dcterms:W3CDTF">2021-07-20T09:39:00Z</dcterms:created>
  <dcterms:modified xsi:type="dcterms:W3CDTF">2021-07-20T09:39:00Z</dcterms:modified>
</cp:coreProperties>
</file>