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p>
    <w:p>
      <w:pPr>
        <w:overflowPunct w:val="0"/>
        <w:spacing w:line="54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ind w:firstLine="0" w:firstLineChars="0"/>
        <w:jc w:val="center"/>
        <w:textAlignment w:val="auto"/>
        <w:rPr>
          <w:rFonts w:ascii="宋体" w:hAnsi="宋体" w:eastAsia="宋体" w:cs="宋体"/>
          <w:b/>
          <w:bCs/>
          <w:sz w:val="44"/>
          <w:szCs w:val="44"/>
        </w:rPr>
      </w:pPr>
      <w:r>
        <w:rPr>
          <w:rFonts w:hint="eastAsia" w:ascii="宋体" w:hAnsi="宋体" w:eastAsia="宋体" w:cs="宋体"/>
          <w:b/>
          <w:bCs/>
          <w:sz w:val="44"/>
          <w:szCs w:val="44"/>
        </w:rPr>
        <w:t>山东省园林绿化行业</w:t>
      </w:r>
    </w:p>
    <w:p>
      <w:pPr>
        <w:keepNext w:val="0"/>
        <w:keepLines w:val="0"/>
        <w:pageBreakBefore w:val="0"/>
        <w:widowControl w:val="0"/>
        <w:kinsoku/>
        <w:wordWrap/>
        <w:overflowPunct w:val="0"/>
        <w:topLinePunct w:val="0"/>
        <w:autoSpaceDE/>
        <w:autoSpaceDN/>
        <w:bidi w:val="0"/>
        <w:adjustRightInd/>
        <w:snapToGrid/>
        <w:spacing w:line="540" w:lineRule="exact"/>
        <w:ind w:firstLine="0" w:firstLineChars="0"/>
        <w:jc w:val="center"/>
        <w:textAlignment w:val="auto"/>
        <w:rPr>
          <w:rFonts w:ascii="宋体" w:hAnsi="宋体" w:eastAsia="宋体" w:cs="宋体"/>
          <w:b/>
          <w:bCs/>
          <w:sz w:val="44"/>
          <w:szCs w:val="44"/>
        </w:rPr>
      </w:pPr>
      <w:r>
        <w:rPr>
          <w:rFonts w:hint="eastAsia" w:ascii="宋体" w:hAnsi="宋体" w:eastAsia="宋体" w:cs="宋体"/>
          <w:b/>
          <w:bCs/>
          <w:sz w:val="44"/>
          <w:szCs w:val="44"/>
        </w:rPr>
        <w:t>第一届花境技能竞赛实施方案</w:t>
      </w:r>
    </w:p>
    <w:p>
      <w:pPr>
        <w:pStyle w:val="2"/>
        <w:ind w:left="0" w:leftChars="0" w:firstLine="0" w:firstLineChars="0"/>
      </w:pPr>
    </w:p>
    <w:p>
      <w:pPr>
        <w:autoSpaceDE w:val="0"/>
        <w:autoSpaceDN w:val="0"/>
        <w:adjustRightInd w:val="0"/>
        <w:spacing w:beforeLines="50" w:afterLines="50" w:line="560" w:lineRule="exact"/>
        <w:ind w:firstLine="640"/>
        <w:jc w:val="left"/>
        <w:rPr>
          <w:rFonts w:ascii="仿宋_GB2312" w:hAnsi="仿宋_GB2312" w:cs="仿宋_GB2312"/>
          <w:szCs w:val="32"/>
        </w:rPr>
      </w:pPr>
      <w:r>
        <w:rPr>
          <w:rFonts w:hint="eastAsia" w:ascii="黑体" w:hAnsi="黑体" w:eastAsia="黑体" w:cs="黑体"/>
          <w:szCs w:val="32"/>
        </w:rPr>
        <w:t>一、竞赛目的</w:t>
      </w:r>
    </w:p>
    <w:p>
      <w:pPr>
        <w:spacing w:line="620" w:lineRule="atLeast"/>
        <w:ind w:firstLine="640"/>
        <w:rPr>
          <w:rFonts w:ascii="仿宋_GB2312" w:hAnsi="仿宋_GB2312" w:cs="仿宋_GB2312"/>
          <w:szCs w:val="32"/>
        </w:rPr>
      </w:pPr>
      <w:r>
        <w:rPr>
          <w:rFonts w:hint="eastAsia" w:ascii="仿宋_GB2312" w:hAnsi="仿宋_GB2312" w:cs="仿宋_GB2312"/>
          <w:szCs w:val="32"/>
        </w:rPr>
        <w:t>花境，体现了一个城市绿化景观的水平与特色，甚至折射出一个城市社会与经济发展的水平。随着“城市双修”“城市更新”等政策的推进，花境在城市绿化景观中地位将日益突显。为积极探索公园城市理念，建设美丽山东，推广花境在我省园林绿化中的应用，提升花境建设管理水平，加强专业人才队伍建设，山东省建设工会、山东省园林绿化行业协会（以下简称“省协会”）决定举办“山东省园林绿化行业第一届花境技能竞赛”（以下简称“竞赛”）。为保证竞赛顺利进行特制定本实施方案。</w:t>
      </w:r>
    </w:p>
    <w:p>
      <w:pPr>
        <w:pStyle w:val="3"/>
        <w:spacing w:beforeLines="0" w:afterLines="0" w:line="620" w:lineRule="atLeast"/>
        <w:ind w:firstLine="640"/>
        <w:rPr>
          <w:rFonts w:ascii="黑体" w:hAnsi="黑体" w:eastAsia="黑体" w:cs="黑体"/>
          <w:b w:val="0"/>
          <w:bCs w:val="0"/>
        </w:rPr>
      </w:pPr>
      <w:r>
        <w:rPr>
          <w:rFonts w:hint="eastAsia" w:ascii="黑体" w:hAnsi="黑体" w:eastAsia="黑体" w:cs="黑体"/>
          <w:b w:val="0"/>
          <w:bCs w:val="0"/>
          <w:lang w:eastAsia="zh-CN"/>
        </w:rPr>
        <w:t>二</w:t>
      </w:r>
      <w:r>
        <w:rPr>
          <w:rFonts w:hint="eastAsia" w:ascii="黑体" w:hAnsi="黑体" w:eastAsia="黑体" w:cs="黑体"/>
          <w:b w:val="0"/>
          <w:bCs w:val="0"/>
        </w:rPr>
        <w:t>、组织机构</w:t>
      </w:r>
    </w:p>
    <w:p>
      <w:pPr>
        <w:spacing w:line="620" w:lineRule="atLeast"/>
        <w:ind w:firstLine="640"/>
        <w:rPr>
          <w:rFonts w:ascii="仿宋_GB2312" w:hAnsi="仿宋_GB2312" w:cs="仿宋_GB2312"/>
          <w:szCs w:val="32"/>
        </w:rPr>
      </w:pPr>
      <w:r>
        <w:rPr>
          <w:rFonts w:hint="eastAsia" w:ascii="仿宋_GB2312" w:hAnsi="仿宋_GB2312" w:cs="仿宋_GB2312"/>
          <w:szCs w:val="32"/>
        </w:rPr>
        <w:t>主办单位：山东省建设工会、山东省园林绿化行业协会。</w:t>
      </w:r>
    </w:p>
    <w:p>
      <w:pPr>
        <w:autoSpaceDE w:val="0"/>
        <w:autoSpaceDN w:val="0"/>
        <w:adjustRightInd w:val="0"/>
        <w:spacing w:beforeLines="50" w:afterLines="50" w:line="560" w:lineRule="exact"/>
        <w:ind w:firstLine="640"/>
        <w:jc w:val="left"/>
        <w:rPr>
          <w:rFonts w:ascii="黑体" w:hAnsi="黑体" w:eastAsia="黑体" w:cs="黑体"/>
          <w:szCs w:val="32"/>
        </w:rPr>
      </w:pPr>
      <w:r>
        <w:rPr>
          <w:rFonts w:hint="eastAsia" w:ascii="黑体" w:hAnsi="黑体" w:eastAsia="黑体" w:cs="黑体"/>
          <w:szCs w:val="32"/>
          <w:lang w:eastAsia="zh-CN"/>
        </w:rPr>
        <w:t>三</w:t>
      </w:r>
      <w:r>
        <w:rPr>
          <w:rFonts w:hint="eastAsia" w:ascii="黑体" w:hAnsi="黑体" w:eastAsia="黑体" w:cs="黑体"/>
          <w:szCs w:val="32"/>
        </w:rPr>
        <w:t>、竞赛主题</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竞赛以“生态花韵·溢彩山东”为主题，面向风景园林及相关专业的优秀人才征集参赛作品。</w:t>
      </w:r>
    </w:p>
    <w:p>
      <w:pPr>
        <w:autoSpaceDE w:val="0"/>
        <w:autoSpaceDN w:val="0"/>
        <w:adjustRightInd w:val="0"/>
        <w:spacing w:beforeLines="50" w:afterLines="50" w:line="560" w:lineRule="exact"/>
        <w:ind w:firstLine="640"/>
        <w:jc w:val="left"/>
        <w:rPr>
          <w:rFonts w:ascii="黑体" w:hAnsi="黑体" w:eastAsia="黑体" w:cs="黑体"/>
          <w:szCs w:val="32"/>
        </w:rPr>
      </w:pPr>
      <w:r>
        <w:rPr>
          <w:rFonts w:hint="eastAsia" w:ascii="黑体" w:hAnsi="黑体" w:eastAsia="黑体" w:cs="黑体"/>
          <w:szCs w:val="32"/>
          <w:lang w:eastAsia="zh-CN"/>
        </w:rPr>
        <w:t>四</w:t>
      </w:r>
      <w:r>
        <w:rPr>
          <w:rFonts w:hint="eastAsia" w:ascii="黑体" w:hAnsi="黑体" w:eastAsia="黑体" w:cs="黑体"/>
          <w:szCs w:val="32"/>
        </w:rPr>
        <w:t>、竞赛内容</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（一）竞赛形式</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竞赛分理论和实操两个阶段进行。理论阶段为“方案征集初评”。专家根据征集方案进行初评，评选出优秀设计方案入围参与第二阶段的比赛。实操阶段为“方案施工终评”。根据入围优秀设计方案的施工，进行综合评审，最终评选出综合奖项。</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两阶段成绩单独计算，最终总成绩=第一阶段理论成绩×30%+第二阶段实操成绩×70%。</w:t>
      </w:r>
    </w:p>
    <w:p>
      <w:pPr>
        <w:overflowPunct w:val="0"/>
        <w:spacing w:line="560" w:lineRule="exact"/>
        <w:ind w:firstLine="640"/>
        <w:rPr>
          <w:rFonts w:ascii="Times New Roman" w:hAnsi="Times New Roman" w:eastAsia="楷体_GB2312"/>
          <w:szCs w:val="32"/>
        </w:rPr>
      </w:pPr>
      <w:r>
        <w:rPr>
          <w:rFonts w:hint="eastAsia" w:ascii="Times New Roman" w:hAnsi="Times New Roman" w:eastAsia="楷体_GB2312"/>
          <w:szCs w:val="32"/>
        </w:rPr>
        <w:t>（二）参赛方案设计</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各参赛代表队在规定时间内，根据竞赛主题“生态花韵·溢彩山东”，在给定场地范围内完成参赛作品的方案设计，题目自主拟定，设计须契合主题，主题鲜明新颖、富有创意和丰富的文化内涵，要充分考虑现场条件与周边环境，符合花境设计的基本理念。</w:t>
      </w:r>
    </w:p>
    <w:p>
      <w:pPr>
        <w:overflowPunct w:val="0"/>
        <w:spacing w:line="560" w:lineRule="exact"/>
        <w:ind w:firstLine="640"/>
        <w:rPr>
          <w:rFonts w:ascii="Times New Roman" w:hAnsi="Times New Roman" w:eastAsia="楷体_GB2312"/>
          <w:szCs w:val="32"/>
        </w:rPr>
      </w:pPr>
      <w:r>
        <w:rPr>
          <w:rFonts w:hint="eastAsia" w:ascii="Times New Roman" w:hAnsi="Times New Roman" w:eastAsia="楷体_GB2312"/>
          <w:szCs w:val="32"/>
        </w:rPr>
        <w:t>（三）</w:t>
      </w:r>
      <w:r>
        <w:rPr>
          <w:rFonts w:ascii="Times New Roman" w:hAnsi="Times New Roman" w:eastAsia="楷体_GB2312"/>
          <w:szCs w:val="32"/>
        </w:rPr>
        <w:t>实践操作内容</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入围竞赛施工阶段的作品，参赛队在规定时间内根据设计方案在给定的施工地块（约20-40平方米）进行花境造景。由组委会提前给出场地说明及场地区划位置，由参赛者抽取相应地块后进行设计创作。</w:t>
      </w:r>
    </w:p>
    <w:p>
      <w:pPr>
        <w:numPr>
          <w:ilvl w:val="0"/>
          <w:numId w:val="0"/>
        </w:numPr>
        <w:autoSpaceDE w:val="0"/>
        <w:autoSpaceDN w:val="0"/>
        <w:adjustRightInd w:val="0"/>
        <w:spacing w:beforeLines="50" w:afterLines="50" w:line="560" w:lineRule="exact"/>
        <w:ind w:firstLine="640" w:firstLineChars="200"/>
        <w:jc w:val="left"/>
        <w:rPr>
          <w:rFonts w:ascii="黑体" w:hAnsi="黑体" w:eastAsia="黑体" w:cs="黑体"/>
          <w:szCs w:val="32"/>
        </w:rPr>
      </w:pPr>
      <w:r>
        <w:rPr>
          <w:rFonts w:hint="eastAsia" w:ascii="黑体" w:hAnsi="黑体" w:eastAsia="黑体" w:cs="黑体"/>
          <w:szCs w:val="32"/>
          <w:lang w:eastAsia="zh-CN"/>
        </w:rPr>
        <w:t>五、</w:t>
      </w:r>
      <w:r>
        <w:rPr>
          <w:rFonts w:hint="eastAsia" w:ascii="黑体" w:hAnsi="黑体" w:eastAsia="黑体" w:cs="黑体"/>
          <w:szCs w:val="32"/>
        </w:rPr>
        <w:t>竞赛时间和地点</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各竞赛阶段具体时间以省协会通知为准，初步拟定时间如下：</w:t>
      </w:r>
    </w:p>
    <w:p>
      <w:pPr>
        <w:pStyle w:val="2"/>
        <w:ind w:firstLine="0" w:firstLineChars="0"/>
      </w:pPr>
    </w:p>
    <w:p>
      <w:pPr>
        <w:numPr>
          <w:ilvl w:val="0"/>
          <w:numId w:val="1"/>
        </w:numPr>
        <w:spacing w:line="620" w:lineRule="atLeast"/>
        <w:ind w:firstLine="640"/>
        <w:jc w:val="left"/>
        <w:rPr>
          <w:rFonts w:ascii="仿宋_GB2312" w:hAnsi="仿宋_GB2312" w:cs="仿宋_GB2312"/>
          <w:szCs w:val="32"/>
        </w:rPr>
      </w:pPr>
      <w:r>
        <w:rPr>
          <w:rFonts w:hint="eastAsia" w:ascii="仿宋_GB2312" w:hAnsi="仿宋_GB2312" w:cs="仿宋_GB2312"/>
          <w:szCs w:val="32"/>
        </w:rPr>
        <w:t>竞赛时间</w:t>
      </w:r>
    </w:p>
    <w:p>
      <w:pPr>
        <w:spacing w:line="620" w:lineRule="atLeast"/>
        <w:ind w:left="640" w:leftChars="200" w:firstLine="0" w:firstLineChars="0"/>
        <w:jc w:val="left"/>
        <w:rPr>
          <w:rFonts w:ascii="仿宋_GB2312" w:hAnsi="仿宋_GB2312" w:cs="仿宋_GB2312"/>
          <w:szCs w:val="32"/>
        </w:rPr>
      </w:pPr>
      <w:r>
        <w:rPr>
          <w:rFonts w:hint="eastAsia" w:ascii="仿宋_GB2312" w:hAnsi="仿宋_GB2312" w:cs="仿宋_GB2312"/>
          <w:szCs w:val="32"/>
        </w:rPr>
        <w:t>1、202</w:t>
      </w:r>
      <w:r>
        <w:rPr>
          <w:rFonts w:hint="eastAsia" w:ascii="仿宋_GB2312" w:hAnsi="仿宋_GB2312" w:cs="仿宋_GB2312"/>
          <w:szCs w:val="32"/>
          <w:lang w:val="en-US" w:eastAsia="zh-CN"/>
        </w:rPr>
        <w:t>2</w:t>
      </w:r>
      <w:r>
        <w:rPr>
          <w:rFonts w:hint="eastAsia" w:ascii="仿宋_GB2312" w:hAnsi="仿宋_GB2312" w:cs="仿宋_GB2312"/>
          <w:szCs w:val="32"/>
        </w:rPr>
        <w:t>年1月</w:t>
      </w:r>
      <w:r>
        <w:rPr>
          <w:rFonts w:hint="eastAsia" w:ascii="仿宋_GB2312" w:hAnsi="仿宋_GB2312" w:cs="仿宋_GB2312"/>
          <w:szCs w:val="32"/>
          <w:lang w:val="en-US" w:eastAsia="zh-CN"/>
        </w:rPr>
        <w:t>10</w:t>
      </w:r>
      <w:r>
        <w:rPr>
          <w:rFonts w:hint="eastAsia" w:ascii="仿宋_GB2312" w:hAnsi="仿宋_GB2312" w:cs="仿宋_GB2312"/>
          <w:szCs w:val="32"/>
        </w:rPr>
        <w:t xml:space="preserve">日前报名；  </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2、2022年1—2月，报名参赛队抽签确定地块，并在规定时间内按抽签地块提交竞赛设计方案（内容包括方案名称、设计理念、作品特色等内容）；</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3、2022年3月，竞赛方案裁判组对参赛作品进行评选，确定入围第二阶段的设计方案，并将名单于省协会官网进行公布；</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4、2022年4月，入围的设计方案，参赛队按设计方案在抽签确定的施工地块进行施工，施工工期为1—2天。施工结束后，竞赛裁判组对实施作品进行评选，确定获奖名单；</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5、举行竞赛闭幕式及颁奖仪式，并于省协会官网公布获奖名单。</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（二）竞赛施工地点</w:t>
      </w:r>
    </w:p>
    <w:p>
      <w:pPr>
        <w:spacing w:line="620" w:lineRule="atLeast"/>
        <w:ind w:firstLine="640"/>
        <w:jc w:val="left"/>
        <w:rPr>
          <w:rFonts w:ascii="仿宋_GB2312" w:hAnsi="仿宋_GB2312" w:cs="仿宋_GB2312"/>
          <w:szCs w:val="32"/>
        </w:rPr>
      </w:pPr>
      <w:r>
        <w:rPr>
          <w:rFonts w:hint="eastAsia" w:ascii="仿宋_GB2312" w:hAnsi="仿宋_GB2312" w:cs="仿宋_GB2312"/>
          <w:color w:val="auto"/>
          <w:szCs w:val="32"/>
        </w:rPr>
        <w:t>竞赛施工地点设在淄博市</w:t>
      </w:r>
      <w:r>
        <w:rPr>
          <w:rFonts w:hint="eastAsia" w:ascii="仿宋_GB2312" w:hAnsi="仿宋_GB2312" w:cs="仿宋_GB2312"/>
          <w:szCs w:val="32"/>
        </w:rPr>
        <w:t>，具体地点报名入选后另行通知。</w:t>
      </w:r>
    </w:p>
    <w:p>
      <w:pPr>
        <w:autoSpaceDE w:val="0"/>
        <w:autoSpaceDN w:val="0"/>
        <w:adjustRightInd w:val="0"/>
        <w:spacing w:beforeLines="50" w:afterLines="50" w:line="560" w:lineRule="exact"/>
        <w:ind w:firstLine="640"/>
        <w:jc w:val="left"/>
        <w:rPr>
          <w:rFonts w:ascii="黑体" w:hAnsi="黑体" w:eastAsia="黑体" w:cs="黑体"/>
          <w:szCs w:val="32"/>
        </w:rPr>
      </w:pPr>
      <w:r>
        <w:rPr>
          <w:rFonts w:hint="eastAsia" w:ascii="黑体" w:hAnsi="黑体" w:eastAsia="黑体" w:cs="黑体"/>
          <w:szCs w:val="32"/>
          <w:lang w:eastAsia="zh-CN"/>
        </w:rPr>
        <w:t>六</w:t>
      </w:r>
      <w:r>
        <w:rPr>
          <w:rFonts w:hint="eastAsia" w:ascii="黑体" w:hAnsi="黑体" w:eastAsia="黑体" w:cs="黑体"/>
          <w:szCs w:val="32"/>
        </w:rPr>
        <w:t>、参赛资格</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（一）竞赛面向山东省园林绿化行业协会会员单位、园林行业相关机关、事业单位的工作人员及省内设专业高校学生公开征集设计方案；</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（二）报名须经个人、组织或团队所在设区市的园林行业协（学）会或者园林行业主管部门择优推荐，高校学生需学校推荐。</w:t>
      </w:r>
    </w:p>
    <w:p>
      <w:pPr>
        <w:autoSpaceDE w:val="0"/>
        <w:autoSpaceDN w:val="0"/>
        <w:adjustRightInd w:val="0"/>
        <w:spacing w:beforeLines="50" w:afterLines="50" w:line="560" w:lineRule="exact"/>
        <w:ind w:firstLine="640"/>
        <w:jc w:val="left"/>
        <w:rPr>
          <w:rFonts w:ascii="黑体" w:hAnsi="黑体" w:eastAsia="黑体" w:cs="黑体"/>
          <w:szCs w:val="32"/>
        </w:rPr>
      </w:pPr>
      <w:r>
        <w:rPr>
          <w:rFonts w:hint="eastAsia" w:ascii="黑体" w:hAnsi="黑体" w:eastAsia="黑体" w:cs="黑体"/>
          <w:szCs w:val="32"/>
          <w:lang w:eastAsia="zh-CN"/>
        </w:rPr>
        <w:t>七</w:t>
      </w:r>
      <w:r>
        <w:rPr>
          <w:rFonts w:hint="eastAsia" w:ascii="黑体" w:hAnsi="黑体" w:eastAsia="黑体" w:cs="黑体"/>
          <w:szCs w:val="32"/>
        </w:rPr>
        <w:t>、竞赛说明</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 xml:space="preserve">（一）参赛队伍组成 </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每支参赛队伍由3—5名队员组成（含设计、施工及项目负责人员），每家单位限报一支参赛团队，每支参赛队伍限提交一个参赛方案。</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（二）竞赛场地及植物材料</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竞赛施工场地现场抽签确定，设计方案可根据场地情况进行合理调整；施工所需植物、构造物、工具等材料由各参赛队自备。</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（三）竞赛要求</w:t>
      </w:r>
    </w:p>
    <w:p>
      <w:pPr>
        <w:ind w:firstLine="640"/>
      </w:pPr>
      <w:r>
        <w:rPr>
          <w:rFonts w:hint="eastAsia" w:ascii="仿宋_GB2312" w:hAnsi="仿宋_GB2312" w:cs="仿宋_GB2312"/>
          <w:szCs w:val="32"/>
        </w:rPr>
        <w:t>（1）</w:t>
      </w:r>
      <w:r>
        <w:rPr>
          <w:rFonts w:hint="eastAsia"/>
        </w:rPr>
        <w:t>竞赛作品设计营造必须紧扣大赛主题，提倡生态环保、和谐自然，尊重场地理念，弘扬时代主旋律。构筑物与花境配置相结合，与周边景观环境有机自然融合，体现景观季相变化，设计理念新颖，特色突出，体现造景匠心的精巧之处。</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2）参赛作品为长效花境，参赛队需充分了解施工区域自然条件、植物材料适生性和相应园艺措施，选择适合我省地区的地被花卉、观赏草、花灌木等品种进行花境创作，以宿根花卉为主，一二年生花卉应用占比不超过30%。</w:t>
      </w:r>
    </w:p>
    <w:p>
      <w:pPr>
        <w:ind w:firstLine="640"/>
        <w:rPr>
          <w:rFonts w:hint="eastAsia" w:eastAsia="仿宋_GB2312"/>
          <w:color w:val="FF0000"/>
          <w:lang w:eastAsia="zh-CN"/>
        </w:rPr>
      </w:pPr>
      <w:r>
        <w:rPr>
          <w:rFonts w:hint="eastAsia" w:ascii="仿宋_GB2312" w:hAnsi="仿宋_GB2312" w:cs="仿宋_GB2312"/>
          <w:szCs w:val="32"/>
        </w:rPr>
        <w:t>（3）各参赛队在给定的工位内实施创意设计及景观营造，突出花境造景，</w:t>
      </w:r>
      <w:r>
        <w:rPr>
          <w:rFonts w:hint="eastAsia"/>
        </w:rPr>
        <w:t>花境植物覆盖面积不低于50%</w:t>
      </w:r>
      <w:r>
        <w:rPr>
          <w:rFonts w:hint="eastAsia"/>
          <w:lang w:eastAsia="zh-CN"/>
        </w:rPr>
        <w:t>。</w:t>
      </w:r>
    </w:p>
    <w:p>
      <w:pPr>
        <w:ind w:firstLine="640"/>
      </w:pPr>
      <w:r>
        <w:rPr>
          <w:rFonts w:hint="eastAsia" w:ascii="仿宋_GB2312" w:hAnsi="仿宋_GB2312" w:cs="仿宋_GB2312"/>
          <w:szCs w:val="32"/>
        </w:rPr>
        <w:t>（4）施工完成后地面不露土，</w:t>
      </w:r>
      <w:r>
        <w:rPr>
          <w:rFonts w:hint="eastAsia"/>
        </w:rPr>
        <w:t>与场地周围环境有机融合，体量适宜，层次丰富，施工技术精湛，主题特色明显。</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（5）参赛队需提前准备作品简介展板，作品简介规格为60cm×40cm，作品简介展板材质为户外KT板，作品简介内容包括作品题目（名称）、立意、主要植物、作品特色等放置于完成作品旁进行作品介绍。</w:t>
      </w:r>
    </w:p>
    <w:p>
      <w:pPr>
        <w:ind w:firstLine="640"/>
      </w:pPr>
      <w:r>
        <w:rPr>
          <w:rFonts w:hint="eastAsia" w:ascii="仿宋_GB2312" w:hAnsi="仿宋_GB2312" w:cs="仿宋_GB2312"/>
          <w:szCs w:val="32"/>
        </w:rPr>
        <w:t>（6）</w:t>
      </w:r>
      <w:r>
        <w:rPr>
          <w:rFonts w:hint="eastAsia"/>
        </w:rPr>
        <w:t>参赛作品须为参赛代表队原创，不得侵犯他人著作权，如有发现或举报，一经核实将取消队伍参赛资格或奖项。参赛作品完成后将保留在园内，参赛队伍不得擅自拆除，完成后作品所有权和养护权归属场地提供方。</w:t>
      </w:r>
    </w:p>
    <w:p>
      <w:pPr>
        <w:ind w:firstLine="640"/>
        <w:rPr>
          <w:rFonts w:ascii="仿宋_GB2312" w:hAnsi="仿宋_GB2312" w:cs="仿宋_GB2312"/>
          <w:szCs w:val="32"/>
        </w:rPr>
      </w:pPr>
      <w:r>
        <w:rPr>
          <w:rFonts w:hint="eastAsia" w:ascii="仿宋_GB2312" w:hAnsi="仿宋_GB2312" w:cs="仿宋_GB2312"/>
          <w:szCs w:val="32"/>
        </w:rPr>
        <w:t>（7）参赛不收取任何费用，但参赛队在竞赛中所产生的施工费、材料费等费用需自行承担。</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（四）设计方案资料要求</w:t>
      </w:r>
    </w:p>
    <w:p>
      <w:pPr>
        <w:ind w:firstLine="640"/>
      </w:pPr>
      <w:r>
        <w:rPr>
          <w:rFonts w:hint="eastAsia"/>
        </w:rPr>
        <w:t>设计说明书（</w:t>
      </w:r>
      <w:r>
        <w:rPr>
          <w:rFonts w:hint="eastAsia" w:ascii="仿宋_GB2312" w:hAnsi="仿宋_GB2312" w:eastAsia="仿宋_GB2312" w:cs="仿宋_GB2312"/>
        </w:rPr>
        <w:t>word</w:t>
      </w:r>
      <w:r>
        <w:rPr>
          <w:rFonts w:hint="eastAsia"/>
        </w:rPr>
        <w:t>格式）、平面图（含植物种植图）、立面图、效果图、季相图、植物配置表（含植物更换计划表，</w:t>
      </w:r>
      <w:r>
        <w:rPr>
          <w:rFonts w:hint="eastAsia" w:ascii="仿宋_GB2312" w:hAnsi="仿宋_GB2312" w:eastAsia="仿宋_GB2312" w:cs="仿宋_GB2312"/>
        </w:rPr>
        <w:t>Excel</w:t>
      </w:r>
      <w:r>
        <w:rPr>
          <w:rFonts w:hint="eastAsia"/>
        </w:rPr>
        <w:t>格式）等各一份在竞赛通知指定日期前发送至省协会邮箱（</w:t>
      </w:r>
      <w:r>
        <w:rPr>
          <w:rFonts w:hint="eastAsia" w:ascii="仿宋_GB2312" w:hAnsi="仿宋_GB2312" w:eastAsia="仿宋_GB2312" w:cs="仿宋_GB2312"/>
        </w:rPr>
        <w:t>sdsfjylxh@126.com</w:t>
      </w:r>
      <w:r>
        <w:rPr>
          <w:rFonts w:hint="eastAsia"/>
        </w:rPr>
        <w:t>）。</w:t>
      </w:r>
    </w:p>
    <w:p>
      <w:pPr>
        <w:autoSpaceDE w:val="0"/>
        <w:autoSpaceDN w:val="0"/>
        <w:adjustRightInd w:val="0"/>
        <w:spacing w:beforeLines="50" w:afterLines="50" w:line="560" w:lineRule="exact"/>
        <w:ind w:firstLine="640"/>
        <w:jc w:val="left"/>
        <w:rPr>
          <w:rFonts w:ascii="黑体" w:hAnsi="黑体" w:eastAsia="黑体" w:cs="黑体"/>
          <w:szCs w:val="32"/>
        </w:rPr>
      </w:pPr>
      <w:r>
        <w:rPr>
          <w:rFonts w:hint="eastAsia" w:ascii="黑体" w:hAnsi="黑体" w:eastAsia="黑体" w:cs="黑体"/>
          <w:szCs w:val="32"/>
          <w:lang w:eastAsia="zh-CN"/>
        </w:rPr>
        <w:t>八</w:t>
      </w:r>
      <w:r>
        <w:rPr>
          <w:rFonts w:hint="eastAsia" w:ascii="黑体" w:hAnsi="黑体" w:eastAsia="黑体" w:cs="黑体"/>
          <w:szCs w:val="32"/>
        </w:rPr>
        <w:t>、奖项设置</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奖项分综合奖、设计奖、优秀组织奖及突出贡献奖等。</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（一）综合集体奖：一等奖、二等奖、三等奖、优秀奖；</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（二）方案设计奖：一等奖、二等奖、三等奖、优秀奖；</w:t>
      </w:r>
    </w:p>
    <w:p>
      <w:pPr>
        <w:ind w:firstLine="640"/>
        <w:rPr>
          <w:rFonts w:ascii="仿宋_GB2312" w:hAnsi="仿宋_GB2312" w:cs="仿宋_GB2312"/>
          <w:szCs w:val="32"/>
        </w:rPr>
      </w:pPr>
      <w:r>
        <w:rPr>
          <w:rFonts w:hint="eastAsia"/>
        </w:rPr>
        <w:t>（三）优秀组织奖：推荐单</w:t>
      </w:r>
      <w:r>
        <w:rPr>
          <w:rFonts w:hint="eastAsia" w:ascii="仿宋_GB2312" w:hAnsi="仿宋_GB2312" w:cs="仿宋_GB2312"/>
          <w:szCs w:val="32"/>
        </w:rPr>
        <w:t>位(地方协会或主管部门）；</w:t>
      </w:r>
    </w:p>
    <w:p>
      <w:pPr>
        <w:ind w:firstLine="640"/>
      </w:pPr>
      <w:r>
        <w:rPr>
          <w:rFonts w:hint="eastAsia"/>
        </w:rPr>
        <w:t>（四）突出贡献奖：承办单位、协办单位。</w:t>
      </w:r>
    </w:p>
    <w:p>
      <w:pPr>
        <w:overflowPunct w:val="0"/>
        <w:spacing w:line="560" w:lineRule="exact"/>
        <w:ind w:firstLine="640"/>
        <w:rPr>
          <w:rFonts w:ascii="黑体" w:hAnsi="黑体" w:eastAsia="黑体" w:cs="黑体"/>
          <w:szCs w:val="32"/>
        </w:rPr>
      </w:pPr>
      <w:r>
        <w:rPr>
          <w:rFonts w:hint="eastAsia" w:ascii="黑体" w:hAnsi="黑体" w:eastAsia="黑体" w:cs="黑体"/>
          <w:szCs w:val="32"/>
          <w:lang w:eastAsia="zh-CN"/>
        </w:rPr>
        <w:t>九</w:t>
      </w:r>
      <w:r>
        <w:rPr>
          <w:rFonts w:hint="eastAsia" w:ascii="黑体" w:hAnsi="黑体" w:eastAsia="黑体" w:cs="黑体"/>
          <w:szCs w:val="32"/>
        </w:rPr>
        <w:t>、有关要求</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szCs w:val="32"/>
        </w:rPr>
        <w:tab/>
      </w:r>
      <w:r>
        <w:rPr>
          <w:rFonts w:hint="eastAsia" w:ascii="仿宋_GB2312" w:hAnsi="仿宋_GB2312" w:cs="仿宋_GB2312"/>
          <w:szCs w:val="32"/>
        </w:rPr>
        <w:t>高度重视，精心组织。请各设区市园林行业协（学）会或园林绿化主管部门充分认识举办花境竞赛活动的重要意义，把此次竞赛作为提升园林绿化行业影响力，提高园林绿化行业人才素质，促进园林绿化行业高质量发展的一次重要机遇，切实做好园林绿化花境竞赛活动推选工作。</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2、</w:t>
      </w:r>
      <w:r>
        <w:rPr>
          <w:rFonts w:hint="eastAsia" w:ascii="仿宋_GB2312" w:hAnsi="仿宋_GB2312" w:cs="仿宋_GB2312"/>
          <w:szCs w:val="32"/>
        </w:rPr>
        <w:tab/>
      </w:r>
      <w:r>
        <w:rPr>
          <w:rFonts w:hint="eastAsia" w:ascii="仿宋_GB2312" w:hAnsi="仿宋_GB2312" w:cs="仿宋_GB2312"/>
          <w:szCs w:val="32"/>
        </w:rPr>
        <w:t>认真筹备，保证质量。各参赛队或参赛单位要认真做好花境竞赛活动的统筹协调和规范管理，保证参赛作品的质量。承办单位要结合任务分工，按照实施方案要求，制定本次花境竞赛活动实施细则，确保竞赛活动公平、公正、顺利开展。</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3、</w:t>
      </w:r>
      <w:r>
        <w:rPr>
          <w:rFonts w:hint="eastAsia" w:ascii="仿宋_GB2312" w:hAnsi="仿宋_GB2312" w:cs="仿宋_GB2312"/>
          <w:szCs w:val="32"/>
        </w:rPr>
        <w:tab/>
      </w:r>
      <w:r>
        <w:rPr>
          <w:rFonts w:hint="eastAsia" w:ascii="仿宋_GB2312" w:hAnsi="仿宋_GB2312" w:cs="仿宋_GB2312"/>
          <w:szCs w:val="32"/>
        </w:rPr>
        <w:t>加强宣传，扩大影响。请各设区市园林行业协（学）会或园林绿化主管部门及广大园林企业，积极利用传统媒体和新媒体，做好竞赛宣传推广，达到以赛促学的目的。</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4、做好保障，确保安全。本次花境竞赛活动省协会不收取任何费用，竞赛作品的方案设计、竞赛材料、施工建设、人员食宿交通等有关费用请各参赛单位自行统筹安排。承办单位和各参赛单位要按照新冠肺炎防治有关要求，制定周密的安全防护方案，确保竞赛安全有序开展，切实保障竞赛活动正常进行。</w:t>
      </w:r>
    </w:p>
    <w:p>
      <w:pPr>
        <w:spacing w:line="560" w:lineRule="exact"/>
        <w:ind w:firstLine="640"/>
        <w:rPr>
          <w:rFonts w:ascii="黑体" w:hAnsi="黑体" w:eastAsia="黑体" w:cs="黑体"/>
          <w:szCs w:val="32"/>
        </w:rPr>
      </w:pPr>
      <w:r>
        <w:rPr>
          <w:rFonts w:hint="eastAsia" w:ascii="黑体" w:hAnsi="黑体" w:eastAsia="黑体" w:cs="黑体"/>
          <w:szCs w:val="32"/>
          <w:lang w:eastAsia="zh-CN"/>
        </w:rPr>
        <w:t>十</w:t>
      </w:r>
      <w:r>
        <w:rPr>
          <w:rFonts w:hint="eastAsia" w:ascii="黑体" w:hAnsi="黑体" w:eastAsia="黑体" w:cs="黑体"/>
          <w:szCs w:val="32"/>
        </w:rPr>
        <w:t>、其他</w:t>
      </w:r>
    </w:p>
    <w:p>
      <w:pPr>
        <w:spacing w:line="620" w:lineRule="atLeast"/>
        <w:ind w:firstLine="640"/>
        <w:jc w:val="left"/>
        <w:rPr>
          <w:rFonts w:ascii="仿宋_GB2312" w:hAnsi="仿宋_GB2312" w:cs="仿宋_GB2312"/>
          <w:szCs w:val="32"/>
        </w:rPr>
      </w:pPr>
      <w:r>
        <w:rPr>
          <w:rFonts w:hint="eastAsia" w:ascii="仿宋_GB2312" w:hAnsi="仿宋_GB2312" w:cs="仿宋_GB2312"/>
          <w:szCs w:val="32"/>
        </w:rPr>
        <w:t>本竞赛方案解释权归山东省园林绿化行业协会；</w:t>
      </w:r>
    </w:p>
    <w:p>
      <w:pPr>
        <w:spacing w:line="620" w:lineRule="atLeast"/>
        <w:ind w:firstLine="640"/>
        <w:jc w:val="left"/>
      </w:pPr>
      <w:r>
        <w:rPr>
          <w:rFonts w:hint="eastAsia" w:ascii="仿宋_GB2312" w:hAnsi="仿宋_GB2312" w:cs="仿宋_GB2312"/>
          <w:szCs w:val="32"/>
        </w:rPr>
        <w:t>联系人：王老师、宋老师，电话：0531-87080822、87567672。</w:t>
      </w:r>
    </w:p>
    <w:p>
      <w:pPr>
        <w:overflowPunct w:val="0"/>
        <w:spacing w:line="540" w:lineRule="exact"/>
        <w:ind w:firstLine="640"/>
        <w:rPr>
          <w:rFonts w:ascii="仿宋_GB2312" w:hAnsi="仿宋_GB2312" w:cs="仿宋_GB2312"/>
          <w:szCs w:val="32"/>
        </w:rPr>
      </w:pPr>
    </w:p>
    <w:p>
      <w:pPr>
        <w:overflowPunct w:val="0"/>
        <w:spacing w:line="540" w:lineRule="exact"/>
        <w:ind w:left="0" w:leftChars="0" w:firstLine="0" w:firstLineChars="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keepNext w:val="0"/>
        <w:keepLines w:val="0"/>
        <w:pageBreakBefore w:val="0"/>
        <w:widowControl w:val="0"/>
        <w:kinsoku/>
        <w:wordWrap/>
        <w:overflowPunct w:val="0"/>
        <w:topLinePunct w:val="0"/>
        <w:autoSpaceDE/>
        <w:autoSpaceDN/>
        <w:bidi w:val="0"/>
        <w:adjustRightInd/>
        <w:spacing w:line="620" w:lineRule="exact"/>
        <w:ind w:firstLine="640"/>
        <w:textAlignment w:val="auto"/>
        <w:rPr>
          <w:rFonts w:ascii="仿宋_GB2312" w:hAnsi="仿宋_GB2312" w:cs="仿宋_GB2312"/>
          <w:szCs w:val="32"/>
        </w:rPr>
      </w:pPr>
      <w:r>
        <w:rPr>
          <w:rFonts w:hint="eastAsia" w:ascii="仿宋_GB2312" w:hAnsi="仿宋_GB2312" w:cs="仿宋_GB2312"/>
          <w:szCs w:val="32"/>
        </w:rPr>
        <w:t xml:space="preserve">                        山东省园林绿化行业协会</w:t>
      </w:r>
    </w:p>
    <w:p>
      <w:pPr>
        <w:pStyle w:val="2"/>
        <w:keepNext w:val="0"/>
        <w:keepLines w:val="0"/>
        <w:pageBreakBefore w:val="0"/>
        <w:widowControl w:val="0"/>
        <w:kinsoku/>
        <w:wordWrap/>
        <w:topLinePunct w:val="0"/>
        <w:autoSpaceDE/>
        <w:autoSpaceDN/>
        <w:bidi w:val="0"/>
        <w:adjustRightInd/>
        <w:spacing w:line="620" w:lineRule="exact"/>
        <w:ind w:firstLine="640"/>
        <w:textAlignment w:val="auto"/>
      </w:pPr>
      <w:r>
        <w:rPr>
          <w:rFonts w:hint="eastAsia" w:ascii="仿宋_GB2312" w:hAnsi="仿宋_GB2312" w:cs="仿宋_GB2312"/>
          <w:sz w:val="32"/>
          <w:szCs w:val="32"/>
        </w:rPr>
        <w:t xml:space="preserve">                           2021年1</w:t>
      </w:r>
      <w:r>
        <w:rPr>
          <w:rFonts w:hint="eastAsia" w:ascii="仿宋_GB2312" w:hAnsi="仿宋_GB2312" w:cs="仿宋_GB2312"/>
          <w:sz w:val="32"/>
          <w:szCs w:val="32"/>
          <w:lang w:val="en-US" w:eastAsia="zh-CN"/>
        </w:rPr>
        <w:t>2</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7</w:t>
      </w:r>
      <w:bookmarkStart w:id="0" w:name="_GoBack"/>
      <w:bookmarkEnd w:id="0"/>
      <w:r>
        <w:rPr>
          <w:rFonts w:hint="eastAsia" w:ascii="仿宋_GB2312" w:hAnsi="仿宋_GB2312" w:cs="仿宋_GB2312"/>
          <w:sz w:val="32"/>
          <w:szCs w:val="32"/>
        </w:rPr>
        <w:t>日</w:t>
      </w:r>
    </w:p>
    <w:p>
      <w:pPr>
        <w:overflowPunct w:val="0"/>
        <w:spacing w:line="540" w:lineRule="exact"/>
        <w:ind w:firstLine="64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overflowPunct w:val="0"/>
        <w:spacing w:line="540" w:lineRule="exact"/>
        <w:ind w:firstLine="640"/>
        <w:rPr>
          <w:rFonts w:ascii="仿宋_GB2312" w:hAnsi="仿宋_GB2312" w:cs="仿宋_GB2312"/>
          <w:szCs w:val="32"/>
        </w:rPr>
      </w:pPr>
    </w:p>
    <w:p>
      <w:pPr>
        <w:pStyle w:val="2"/>
        <w:ind w:firstLine="640"/>
        <w:rPr>
          <w:rFonts w:ascii="仿宋_GB2312" w:hAnsi="仿宋_GB2312" w:cs="仿宋_GB2312"/>
          <w:sz w:val="32"/>
          <w:szCs w:val="32"/>
        </w:rPr>
      </w:pPr>
    </w:p>
    <w:p>
      <w:pPr>
        <w:pStyle w:val="2"/>
        <w:ind w:firstLine="640"/>
        <w:rPr>
          <w:rFonts w:ascii="仿宋_GB2312" w:hAnsi="仿宋_GB2312" w:cs="仿宋_GB2312"/>
          <w:sz w:val="32"/>
          <w:szCs w:val="32"/>
        </w:rPr>
      </w:pPr>
    </w:p>
    <w:p>
      <w:pPr>
        <w:pStyle w:val="2"/>
        <w:ind w:firstLine="640"/>
        <w:rPr>
          <w:rFonts w:ascii="仿宋_GB2312" w:hAnsi="仿宋_GB2312" w:cs="仿宋_GB2312"/>
          <w:sz w:val="32"/>
          <w:szCs w:val="32"/>
        </w:rPr>
      </w:pPr>
    </w:p>
    <w:p>
      <w:pPr>
        <w:pStyle w:val="2"/>
        <w:ind w:firstLine="640"/>
        <w:rPr>
          <w:rFonts w:ascii="仿宋_GB2312" w:hAnsi="仿宋_GB2312" w:cs="仿宋_GB2312"/>
          <w:sz w:val="32"/>
          <w:szCs w:val="32"/>
        </w:rPr>
      </w:pPr>
    </w:p>
    <w:p>
      <w:pPr>
        <w:pStyle w:val="2"/>
        <w:ind w:firstLine="640"/>
        <w:rPr>
          <w:rFonts w:ascii="仿宋_GB2312" w:hAnsi="仿宋_GB2312" w:cs="仿宋_GB2312"/>
          <w:sz w:val="32"/>
          <w:szCs w:val="32"/>
        </w:rPr>
      </w:pPr>
    </w:p>
    <w:p>
      <w:pPr>
        <w:pStyle w:val="2"/>
        <w:ind w:firstLine="36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pict>
        <v:shape id="文本框 5"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HwNTcTgAQAAuwMAAA4AAAAA&#10;AAAAAQAgAAAAHgEAAGRycy9lMm9Eb2MueG1sUEsFBgAAAAAGAAYAWQEAAHAFAAAAAA==&#10;">
          <v:path/>
          <v:fill on="f" focussize="0,0"/>
          <v:stroke on="f" joinstyle="miter"/>
          <v:imagedata o:title=""/>
          <o:lock v:ext="edit"/>
          <v:textbox inset="0mm,0mm,0mm,0mm" style="mso-fit-shape-to-text:t;">
            <w:txbxContent>
              <w:p>
                <w:pPr>
                  <w:pStyle w:val="2"/>
                  <w:ind w:firstLine="560"/>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p>
            </w:txbxContent>
          </v:textbox>
        </v:shape>
      </w:pict>
    </w:r>
    <w:r>
      <w:pict>
        <v:shape id="文本框 4"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38Nk44QEAALsDAAAOAAAA&#10;AAAAAAEAIAAAAB4BAABkcnMvZTJvRG9jLnhtbFBLBQYAAAAABgAGAFkBAABxBQAAAAA=&#10;">
          <v:path/>
          <v:fill on="f" focussize="0,0"/>
          <v:stroke on="f" joinstyle="miter"/>
          <v:imagedata o:title=""/>
          <o:lock v:ext="edit"/>
          <v:textbox inset="0mm,0mm,0mm,0mm" style="mso-fit-shape-to-text:t;">
            <w:txbxContent>
              <w:p>
                <w:pPr>
                  <w:pStyle w:val="2"/>
                  <w:ind w:firstLine="36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r>
      <w:pict>
        <v:shape id="文本框 3" o:spid="_x0000_s1026" o:spt="202" type="#_x0000_t202" style="position:absolute;left:0pt;margin-left:394.25pt;margin-top:739.5pt;height:144pt;width:144pt;mso-position-horizontal-relative:margin;mso-wrap-style:none;z-index:251659264;mso-width-relative:page;mso-height-relative:page;" filled="f" stroked="f" coordsize="21600,21600" o:gfxdata="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UjvrHYAAAADgEA&#10;AA8AAAAAAAAAAQAgAAAAIgAAAGRycy9kb3ducmV2LnhtbFBLAQIUABQAAAAIAIdO4kD+KGsn4QEA&#10;ALsDAAAOAAAAAAAAAAEAIAAAACcBAABkcnMvZTJvRG9jLnhtbFBLBQYAAAAABgAGAFkBAAB6BQAA&#10;AAA=&#10;">
          <v:path/>
          <v:fill on="f" focussize="0,0"/>
          <v:stroke on="f" joinstyle="miter"/>
          <v:imagedata o:title=""/>
          <o:lock v:ext="edit"/>
          <v:textbox inset="0mm,0mm,0mm,0mm" style="mso-fit-shape-to-text:t;">
            <w:txbxContent>
              <w:p>
                <w:pPr>
                  <w:pStyle w:val="2"/>
                  <w:ind w:firstLine="560"/>
                  <w:rPr>
                    <w:rFonts w:ascii="Times New Roman" w:hAnsi="Times New Roman"/>
                    <w:sz w:val="28"/>
                    <w:szCs w:val="28"/>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557B9"/>
    <w:multiLevelType w:val="singleLevel"/>
    <w:tmpl w:val="020557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5104CA"/>
    <w:rsid w:val="00004CD5"/>
    <w:rsid w:val="002176A9"/>
    <w:rsid w:val="00B10C70"/>
    <w:rsid w:val="0256383A"/>
    <w:rsid w:val="03F850A5"/>
    <w:rsid w:val="05215366"/>
    <w:rsid w:val="05AF56B1"/>
    <w:rsid w:val="0675466A"/>
    <w:rsid w:val="069D288B"/>
    <w:rsid w:val="06DB000B"/>
    <w:rsid w:val="0C9679C0"/>
    <w:rsid w:val="0E5E7244"/>
    <w:rsid w:val="0F920333"/>
    <w:rsid w:val="0FE82AC2"/>
    <w:rsid w:val="112008C6"/>
    <w:rsid w:val="17F050AF"/>
    <w:rsid w:val="1A5E71F3"/>
    <w:rsid w:val="1C460A57"/>
    <w:rsid w:val="1C4D20CB"/>
    <w:rsid w:val="1C5104CA"/>
    <w:rsid w:val="22513E9D"/>
    <w:rsid w:val="260F206D"/>
    <w:rsid w:val="265D4D49"/>
    <w:rsid w:val="289370DF"/>
    <w:rsid w:val="324C1789"/>
    <w:rsid w:val="36EC33EB"/>
    <w:rsid w:val="383663E7"/>
    <w:rsid w:val="389936F4"/>
    <w:rsid w:val="3EAA5F8E"/>
    <w:rsid w:val="3F63098C"/>
    <w:rsid w:val="403E7478"/>
    <w:rsid w:val="48F4045C"/>
    <w:rsid w:val="4AF53B20"/>
    <w:rsid w:val="4B776B70"/>
    <w:rsid w:val="507B0740"/>
    <w:rsid w:val="53DA7E81"/>
    <w:rsid w:val="54282D85"/>
    <w:rsid w:val="57AB6850"/>
    <w:rsid w:val="5AD16014"/>
    <w:rsid w:val="5C865C92"/>
    <w:rsid w:val="5D3D3A1F"/>
    <w:rsid w:val="5D8F25A7"/>
    <w:rsid w:val="5F2C6D1F"/>
    <w:rsid w:val="6630021B"/>
    <w:rsid w:val="70857695"/>
    <w:rsid w:val="715535A5"/>
    <w:rsid w:val="763D7FDA"/>
    <w:rsid w:val="78F80064"/>
    <w:rsid w:val="7B3679E8"/>
    <w:rsid w:val="7BB4069E"/>
    <w:rsid w:val="7DC84B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Calibri" w:hAnsi="Calibri" w:eastAsia="仿宋_GB2312" w:cs="Times New Roman"/>
      <w:kern w:val="2"/>
      <w:sz w:val="32"/>
      <w:szCs w:val="24"/>
      <w:lang w:val="en-US" w:eastAsia="zh-CN" w:bidi="ar-SA"/>
    </w:rPr>
  </w:style>
  <w:style w:type="paragraph" w:styleId="3">
    <w:name w:val="heading 2"/>
    <w:basedOn w:val="1"/>
    <w:next w:val="1"/>
    <w:unhideWhenUsed/>
    <w:qFormat/>
    <w:uiPriority w:val="0"/>
    <w:pPr>
      <w:spacing w:beforeLines="50" w:afterLines="50"/>
      <w:ind w:hanging="721"/>
      <w:outlineLvl w:val="1"/>
    </w:pPr>
    <w:rPr>
      <w:rFonts w:ascii="Microsoft JhengHei" w:hAnsi="Microsoft JhengHei" w:cs="Microsoft JhengHei"/>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paragraph" w:customStyle="1" w:styleId="8">
    <w:name w:val="Body text|1"/>
    <w:basedOn w:val="1"/>
    <w:qFormat/>
    <w:uiPriority w:val="0"/>
    <w:pPr>
      <w:spacing w:line="408" w:lineRule="auto"/>
      <w:ind w:firstLine="400"/>
    </w:pPr>
    <w:rPr>
      <w:rFonts w:ascii="宋体" w:hAnsi="宋体" w:eastAsia="宋体" w:cs="宋体"/>
      <w:sz w:val="28"/>
      <w:szCs w:val="28"/>
      <w:lang w:val="zh-TW" w:eastAsia="zh-TW" w:bidi="zh-TW"/>
    </w:rPr>
  </w:style>
  <w:style w:type="paragraph" w:customStyle="1" w:styleId="9">
    <w:name w:val="Heading #2|1"/>
    <w:basedOn w:val="1"/>
    <w:qFormat/>
    <w:uiPriority w:val="0"/>
    <w:pPr>
      <w:spacing w:before="150" w:after="510" w:line="758" w:lineRule="exact"/>
      <w:ind w:firstLine="310"/>
      <w:jc w:val="center"/>
      <w:outlineLvl w:val="1"/>
    </w:pPr>
    <w:rPr>
      <w:rFonts w:ascii="宋体" w:hAnsi="宋体" w:eastAsia="宋体" w:cs="宋体"/>
      <w:color w:val="64707C"/>
      <w:sz w:val="42"/>
      <w:szCs w:val="42"/>
      <w:lang w:val="zh-TW" w:eastAsia="zh-TW" w:bidi="zh-TW"/>
    </w:rPr>
  </w:style>
  <w:style w:type="paragraph" w:customStyle="1" w:styleId="10">
    <w:name w:val="Other|1"/>
    <w:basedOn w:val="1"/>
    <w:qFormat/>
    <w:uiPriority w:val="0"/>
    <w:pPr>
      <w:spacing w:line="408"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412</Words>
  <Characters>2355</Characters>
  <Lines>19</Lines>
  <Paragraphs>5</Paragraphs>
  <TotalTime>16</TotalTime>
  <ScaleCrop>false</ScaleCrop>
  <LinksUpToDate>false</LinksUpToDate>
  <CharactersWithSpaces>2762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2021-12-06T01:47:00Z</dcterms:created>
  <dc:creator>晴天</dc:creator>
  <cp:lastModifiedBy>林琳</cp:lastModifiedBy>
  <dcterms:modified xsi:type="dcterms:W3CDTF">2021-12-07T02:19:01Z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1FAF16B4F32B4429A24ED886E3C648C3</vt:lpwstr>
  </property>
</Properties>
</file>