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企业发展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存在的有关问题</w:t>
      </w:r>
    </w:p>
    <w:p>
      <w:pPr>
        <w:ind w:firstLine="643" w:firstLineChars="200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企业生产经营中涉及用工、资金、原料、物流、技术创新、产业链供应链等方面遇到的新情况新问题，以及对经济形式和行业走势的最新分析研判。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企业在政府招商引资、行政审批、监督执法、政务服务等过程中遇到的困难问题，以及对优化营商环境、激发市场主体活力的意见建议。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三、其他发展过程中存在的困难及问题。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D62196"/>
    <w:multiLevelType w:val="singleLevel"/>
    <w:tmpl w:val="3FD621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4A512432"/>
    <w:rsid w:val="4A5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2022-08-15T07:32:00Z</dcterms:created>
  <dc:creator>豁牙宝宝</dc:creator>
  <cp:lastModifiedBy>豁牙宝宝</cp:lastModifiedBy>
  <dcterms:modified xsi:type="dcterms:W3CDTF">2022-08-15T07:33:19Z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3551E86845AC4416BF81A50D9845DDC8</vt:lpwstr>
  </property>
</Properties>
</file>